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8F4B63" w:rsidR="008F4B63" w:rsidP="008F4B63" w:rsidRDefault="002E72D6" w14:paraId="347AD73A" w14:textId="77777777">
      <w:r>
        <w:rPr>
          <w:b/>
          <w:noProof/>
          <w:color w:val="FF0000"/>
          <w:sz w:val="40"/>
          <w:szCs w:val="40"/>
          <w:lang w:eastAsia="en-GB"/>
        </w:rPr>
        <w:drawing>
          <wp:anchor distT="0" distB="0" distL="114300" distR="114300" simplePos="0" relativeHeight="251661312" behindDoc="0" locked="0" layoutInCell="1" allowOverlap="1" wp14:anchorId="40C22906" wp14:editId="73AC9EB9">
            <wp:simplePos x="0" y="0"/>
            <wp:positionH relativeFrom="margin">
              <wp:posOffset>1033780</wp:posOffset>
            </wp:positionH>
            <wp:positionV relativeFrom="paragraph">
              <wp:posOffset>326390</wp:posOffset>
            </wp:positionV>
            <wp:extent cx="3515995" cy="1812925"/>
            <wp:effectExtent l="0" t="0" r="8255" b="0"/>
            <wp:wrapSquare wrapText="bothSides"/>
            <wp:docPr id="1" name="Picture 1" descr="C:\Users\50661\AppData\Local\Microsoft\Windows\INetCache\Content.MSO\99CF07C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0661\AppData\Local\Microsoft\Windows\INetCache\Content.MSO\99CF07CE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995" cy="181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08B1" w:rsidR="007D2546">
        <w:rPr>
          <w:rFonts w:ascii="Calibri" w:hAnsi="Calibri" w:eastAsia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B6487" wp14:editId="57FD3FD8">
                <wp:simplePos x="0" y="0"/>
                <wp:positionH relativeFrom="margin">
                  <wp:posOffset>-317500</wp:posOffset>
                </wp:positionH>
                <wp:positionV relativeFrom="paragraph">
                  <wp:posOffset>2819400</wp:posOffset>
                </wp:positionV>
                <wp:extent cx="6375400" cy="2540000"/>
                <wp:effectExtent l="0" t="0" r="25400" b="12700"/>
                <wp:wrapNone/>
                <wp:docPr id="38" name="Flowchart: Alternate Proces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400" cy="2540000"/>
                        </a:xfrm>
                        <a:prstGeom prst="flowChartAlternateProcess">
                          <a:avLst/>
                        </a:prstGeom>
                        <a:solidFill>
                          <a:srgbClr val="27CED7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solidFill>
                            <a:srgbClr val="27CED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Pr="0047597E" w:rsidR="00CA065D" w:rsidP="00FD1F25" w:rsidRDefault="00CA065D" w14:paraId="26BD3845" w14:textId="267CC1C3">
                            <w:pPr>
                              <w:pStyle w:val="Title"/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Pr="0047597E" w:rsidR="00CA065D" w:rsidP="0047597E" w:rsidRDefault="00CA065D" w14:paraId="44247041" w14:textId="19440BC5">
                            <w:pPr>
                              <w:pStyle w:val="Title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Strategic </w:t>
                            </w:r>
                            <w:r w:rsidRPr="0047597E">
                              <w:rPr>
                                <w:sz w:val="32"/>
                                <w:szCs w:val="32"/>
                              </w:rPr>
                              <w:t>V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iolence Reduction Partnership (SVRP)</w:t>
                            </w:r>
                            <w:r w:rsidRPr="00664A8C">
                              <w:rPr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Pr="0047597E" w:rsidR="00CA065D" w:rsidP="0047597E" w:rsidRDefault="00CA065D" w14:paraId="44F34880" w14:textId="04EF715D">
                            <w:pPr>
                              <w:pStyle w:val="Title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Terms of Reference </w:t>
                            </w:r>
                          </w:p>
                          <w:p w:rsidRPr="0047597E" w:rsidR="00CA065D" w:rsidP="00F10A24" w:rsidRDefault="00CA065D" w14:paraId="44313D01" w14:textId="77777777">
                            <w:pPr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:rsidRPr="0047597E" w:rsidR="00CA065D" w:rsidP="0047597E" w:rsidRDefault="00CA065D" w14:paraId="2FFE156C" w14:textId="60269337">
                            <w:pPr>
                              <w:pStyle w:val="Title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December 2025</w:t>
                            </w:r>
                          </w:p>
                          <w:p w:rsidRPr="003C0335" w:rsidR="00CA065D" w:rsidP="003C0335" w:rsidRDefault="00CA065D" w14:paraId="4188A3B4" w14:textId="77777777">
                            <w:pPr>
                              <w:pStyle w:val="ListParagraph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 w14:anchorId="762B6487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limo="10800,10800" textboxrect="@3,@3,@4,@5" gradientshapeok="t" o:connecttype="custom" o:connectlocs="@8,0;0,@9;@8,@7;@6,@9"/>
              </v:shapetype>
              <v:shape id="Flowchart: Alternate Process 38" style="position:absolute;margin-left:-25pt;margin-top:222pt;width:502pt;height:20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d4f5f7" strokecolor="#1d9ba1" strokeweight="1.5p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70WowIAAIIFAAAOAAAAZHJzL2Uyb0RvYy54bWysVFtv2jAUfp+0/2D5fQ1QKG3UUCEY06Su&#10;RWqnPh8ch1jybbYh6X79jp0AvWx7mPaSnIvP7TuX65tWSbLnzgujCzo8G1DCNTOl0NuCfn9cfbqk&#10;xAfQJUijeUGfuac3s48frhub85GpjSy5I+hE+7yxBa1DsHmWeVZzBf7MWK5RWRmnICDrtlnpoEHv&#10;SmajweAia4wrrTOMe4/SZaeks+S/qjgL91XleSCyoJhbSF+Xvpv4zWbXkG8d2FqwPg34hywUCI1B&#10;j66WEIDsnHjnSgnmjDdVOGNGZaaqBOOpBqxmOHhTzUMNlqdaEBxvjzD5/+eW3e3XjoiyoOfYKQ0K&#10;e7SSpmE1uJCTuQzcaQicrDuMCT5DzBrrczR9sGvXcx7JCEBbORX/WBppE87PR5x5GwhD4cX5dDIe&#10;YDsY6kaRRAb9ZCdz63z4wo0ikShohSktYkrHhPp8Euiwv/Whsz/YxRS8kaJcCSkT47abhXRkDzgJ&#10;o+ni83KabOVOfTNlLz4kAjmKcXA68eVBjPn5zk3K9ZV/qUmDC3A1mMS6AEe5khCQVBbB9XpLCcgt&#10;7ggLLgV+Zd27/Wt208kJpj+mEetfgq87TylGN+NKYCeJFKqgqZ4D4FJHdHhalR7F2NyunZEK7abt&#10;e7wx5TNOizPdGnnLVgLj3YIPa3C4N1g63oJwj5/YsYKanqKkNu7n7+TxPY4zailpcA8Rqx87cJwS&#10;+VXjoF8Nx+O4uIkZT6YjZNxLzealRu/UwmCDh3h1LEtkfB/kgaycUU94MuYxKqpAM4zddaVnFqG7&#10;D3h0GJ/P0zNcVgvhVj9YFp1HyCLSj+0TONvPaMDxvjOHnYX8zVR2b6OlNvNdMJVIIxsh7nDFmYoM&#10;Lnqarv4oxUvykk+vTqdz9gsAAP//AwBQSwMEFAAGAAgAAAAhAMEY8SvfAAAACwEAAA8AAABkcnMv&#10;ZG93bnJldi54bWxMj81OwzAQhO9IvIO1SNxaB5SiEOJUUIHggCr68wBuvI0j4nWI3TR9ezYnuM3u&#10;jma/KZaja8WAfWg8KbibJyCQKm8aqhXsd2+zDESImoxuPaGCCwZYltdXhc6NP9MGh22sBYdQyLUC&#10;G2OXSxkqi06Hue+Q+Hb0vdORx76WptdnDnetvE+SB+l0Q/zB6g5XFqvv7ckpSNfZKn72H5ev9StZ&#10;+5MeX943g1K3N+PzE4iIY/wzw4TP6FAy08GfyATRKpgtEu4SOSxNWbDjcTGJg4Js2siykP87lL8A&#10;AAD//wMAUEsBAi0AFAAGAAgAAAAhALaDOJL+AAAA4QEAABMAAAAAAAAAAAAAAAAAAAAAAFtDb250&#10;ZW50X1R5cGVzXS54bWxQSwECLQAUAAYACAAAACEAOP0h/9YAAACUAQAACwAAAAAAAAAAAAAAAAAv&#10;AQAAX3JlbHMvLnJlbHNQSwECLQAUAAYACAAAACEAWSe9FqMCAACCBQAADgAAAAAAAAAAAAAAAAAu&#10;AgAAZHJzL2Uyb0RvYy54bWxQSwECLQAUAAYACAAAACEAwRjxK98AAAALAQAADwAAAAAAAAAAAAAA&#10;AAD9BAAAZHJzL2Rvd25yZXYueG1sUEsFBgAAAAAEAAQA8wAAAAkGAAAAAA==&#10;">
                <v:textbox>
                  <w:txbxContent>
                    <w:p w:rsidRPr="0047597E" w:rsidR="00CA065D" w:rsidP="00FD1F25" w:rsidRDefault="00CA065D" w14:paraId="26BD3845" w14:textId="267CC1C3">
                      <w:pPr>
                        <w:pStyle w:val="Title"/>
                        <w:jc w:val="left"/>
                        <w:rPr>
                          <w:sz w:val="32"/>
                          <w:szCs w:val="32"/>
                        </w:rPr>
                      </w:pPr>
                    </w:p>
                    <w:p w:rsidRPr="0047597E" w:rsidR="00CA065D" w:rsidP="0047597E" w:rsidRDefault="00CA065D" w14:paraId="44247041" w14:textId="19440BC5">
                      <w:pPr>
                        <w:pStyle w:val="Title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Strategic </w:t>
                      </w:r>
                      <w:r w:rsidRPr="0047597E">
                        <w:rPr>
                          <w:sz w:val="32"/>
                          <w:szCs w:val="32"/>
                        </w:rPr>
                        <w:t>V</w:t>
                      </w:r>
                      <w:r>
                        <w:rPr>
                          <w:sz w:val="32"/>
                          <w:szCs w:val="32"/>
                        </w:rPr>
                        <w:t>iolence Reduction Partnership (SVRP)</w:t>
                      </w:r>
                      <w:r w:rsidRPr="00664A8C">
                        <w:rPr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</w:p>
                    <w:p w:rsidRPr="0047597E" w:rsidR="00CA065D" w:rsidP="0047597E" w:rsidRDefault="00CA065D" w14:paraId="44F34880" w14:textId="04EF715D">
                      <w:pPr>
                        <w:pStyle w:val="Title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Terms of Reference </w:t>
                      </w:r>
                    </w:p>
                    <w:p w:rsidRPr="0047597E" w:rsidR="00CA065D" w:rsidP="00F10A24" w:rsidRDefault="00CA065D" w14:paraId="44313D01" w14:textId="77777777">
                      <w:pPr>
                        <w:rPr>
                          <w:color w:val="002060"/>
                          <w:sz w:val="32"/>
                          <w:szCs w:val="32"/>
                        </w:rPr>
                      </w:pPr>
                    </w:p>
                    <w:p w:rsidRPr="0047597E" w:rsidR="00CA065D" w:rsidP="0047597E" w:rsidRDefault="00CA065D" w14:paraId="2FFE156C" w14:textId="60269337">
                      <w:pPr>
                        <w:pStyle w:val="Title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December 2025</w:t>
                      </w:r>
                    </w:p>
                    <w:p w:rsidRPr="003C0335" w:rsidR="00CA065D" w:rsidP="003C0335" w:rsidRDefault="00CA065D" w14:paraId="4188A3B4" w14:textId="77777777">
                      <w:pPr>
                        <w:pStyle w:val="ListParagraph"/>
                        <w:spacing w:after="0" w:line="240" w:lineRule="auto"/>
                        <w:jc w:val="center"/>
                        <w:rPr>
                          <w:rFonts w:cs="Calibri"/>
                          <w:b/>
                          <w:color w:val="00206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E3C59">
        <w:br w:type="page"/>
      </w:r>
    </w:p>
    <w:p w:rsidRPr="00AE63D4" w:rsidR="00F10A24" w:rsidP="00F403F4" w:rsidRDefault="00F10A24" w14:paraId="31FD1791" w14:textId="77777777">
      <w:pPr>
        <w:pStyle w:val="Heading1"/>
      </w:pPr>
      <w:bookmarkStart w:name="_Toc148679559" w:id="0"/>
      <w:r>
        <w:lastRenderedPageBreak/>
        <w:t>distribution list</w:t>
      </w:r>
      <w:r w:rsidR="002E72D6">
        <w:t xml:space="preserve"> and S</w:t>
      </w:r>
      <w:r w:rsidR="00401157">
        <w:t>VRP</w:t>
      </w:r>
      <w:r>
        <w:t xml:space="preserve"> membership</w:t>
      </w:r>
      <w:bookmarkEnd w:id="0"/>
      <w:r>
        <w:t xml:space="preserve"> </w:t>
      </w:r>
    </w:p>
    <w:tbl>
      <w:tblPr>
        <w:tblStyle w:val="GridTable1Light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6662"/>
      </w:tblGrid>
      <w:tr w:rsidRPr="00E55D00" w:rsidR="00094CCD" w:rsidTr="002979B1" w14:paraId="063713C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:rsidRPr="00E55D00" w:rsidR="00094CCD" w:rsidP="00714670" w:rsidRDefault="00094CCD" w14:paraId="557DF416" w14:textId="77777777">
            <w:pPr>
              <w:jc w:val="center"/>
              <w:rPr>
                <w:rFonts w:cstheme="minorHAnsi"/>
                <w:color w:val="002060"/>
              </w:rPr>
            </w:pPr>
            <w:r w:rsidRPr="00E55D00">
              <w:rPr>
                <w:rFonts w:cstheme="minorHAnsi"/>
                <w:color w:val="002060"/>
              </w:rPr>
              <w:t>Agency</w:t>
            </w:r>
          </w:p>
        </w:tc>
        <w:tc>
          <w:tcPr>
            <w:tcW w:w="1418" w:type="dxa"/>
            <w:shd w:val="clear" w:color="auto" w:fill="auto"/>
          </w:tcPr>
          <w:p w:rsidRPr="00E55D00" w:rsidR="00094CCD" w:rsidP="00714670" w:rsidRDefault="00094CCD" w14:paraId="5C09C4BC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</w:rPr>
            </w:pPr>
            <w:r w:rsidRPr="00E55D00">
              <w:rPr>
                <w:color w:val="002060"/>
              </w:rPr>
              <w:t>Specified or Relevant Authority</w:t>
            </w:r>
            <w:r w:rsidRPr="00E55D00">
              <w:rPr>
                <w:rStyle w:val="FootnoteReference"/>
                <w:color w:val="002060"/>
              </w:rPr>
              <w:footnoteReference w:id="1"/>
            </w:r>
          </w:p>
        </w:tc>
        <w:tc>
          <w:tcPr>
            <w:tcW w:w="6662" w:type="dxa"/>
            <w:shd w:val="clear" w:color="auto" w:fill="auto"/>
          </w:tcPr>
          <w:p w:rsidRPr="00E55D00" w:rsidR="00094CCD" w:rsidP="00714670" w:rsidRDefault="004C0D29" w14:paraId="3E56470C" w14:textId="01207F7D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</w:rPr>
            </w:pPr>
            <w:r w:rsidRPr="00E55D00">
              <w:rPr>
                <w:color w:val="002060"/>
              </w:rPr>
              <w:t>Name &amp; Role / Organisation</w:t>
            </w:r>
          </w:p>
          <w:p w:rsidRPr="00E55D00" w:rsidR="00094CCD" w:rsidP="00714670" w:rsidRDefault="00094CCD" w14:paraId="0EF07360" w14:textId="77777777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</w:rPr>
            </w:pPr>
          </w:p>
          <w:p w:rsidRPr="00E55D00" w:rsidR="00094CCD" w:rsidP="00714670" w:rsidRDefault="00094CCD" w14:paraId="3986DF73" w14:textId="77777777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</w:rPr>
            </w:pPr>
          </w:p>
        </w:tc>
      </w:tr>
      <w:tr w:rsidRPr="00E55D00" w:rsidR="00094CCD" w:rsidTr="002979B1" w14:paraId="7D0605A2" w14:textId="77777777">
        <w:trPr>
          <w:trHeight w:val="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Pr="00E55D00" w:rsidR="00094CCD" w:rsidP="00C5012B" w:rsidRDefault="00094CCD" w14:paraId="09FD5F7B" w14:textId="77777777">
            <w:pPr>
              <w:rPr>
                <w:rFonts w:cs="Arial"/>
                <w:b w:val="0"/>
                <w:color w:val="002060"/>
              </w:rPr>
            </w:pPr>
            <w:r w:rsidRPr="00E55D00">
              <w:rPr>
                <w:rFonts w:cs="Arial"/>
                <w:b w:val="0"/>
                <w:color w:val="002060"/>
              </w:rPr>
              <w:t>Office of Police and Crime Commissioner (OPCC)</w:t>
            </w:r>
          </w:p>
          <w:p w:rsidRPr="00E55D00" w:rsidR="00094CCD" w:rsidP="00714670" w:rsidRDefault="00094CCD" w14:paraId="5844A409" w14:textId="77777777">
            <w:pPr>
              <w:rPr>
                <w:rFonts w:cstheme="minorHAnsi"/>
                <w:color w:val="002060"/>
              </w:rPr>
            </w:pPr>
          </w:p>
        </w:tc>
        <w:tc>
          <w:tcPr>
            <w:tcW w:w="1418" w:type="dxa"/>
          </w:tcPr>
          <w:p w:rsidRPr="00E55D00" w:rsidR="00094CCD" w:rsidP="00714670" w:rsidRDefault="00094CCD" w14:paraId="5C55C98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2060"/>
              </w:rPr>
            </w:pPr>
            <w:r w:rsidRPr="00E55D00">
              <w:rPr>
                <w:rFonts w:eastAsia="Times New Roman" w:cs="Arial"/>
                <w:color w:val="002060"/>
                <w:lang w:eastAsia="en-GB"/>
              </w:rPr>
              <w:t>N/A</w:t>
            </w:r>
          </w:p>
        </w:tc>
        <w:tc>
          <w:tcPr>
            <w:tcW w:w="6662" w:type="dxa"/>
          </w:tcPr>
          <w:p w:rsidRPr="00E55D00" w:rsidR="00094CCD" w:rsidP="00714670" w:rsidRDefault="00094CCD" w14:paraId="62204AB4" w14:textId="038EB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2060"/>
              </w:rPr>
            </w:pPr>
            <w:r w:rsidRPr="00E55D00">
              <w:rPr>
                <w:rFonts w:cstheme="minorHAnsi"/>
                <w:color w:val="002060"/>
              </w:rPr>
              <w:t>Donna Jones</w:t>
            </w:r>
            <w:r w:rsidRPr="00E55D00" w:rsidR="00FC7C88">
              <w:rPr>
                <w:rFonts w:cstheme="minorHAnsi"/>
                <w:color w:val="002060"/>
              </w:rPr>
              <w:t xml:space="preserve"> – Police and Crime Commissioner</w:t>
            </w:r>
            <w:r w:rsidRPr="00E55D00">
              <w:rPr>
                <w:rFonts w:cstheme="minorHAnsi"/>
                <w:color w:val="002060"/>
              </w:rPr>
              <w:t xml:space="preserve"> (Chair)</w:t>
            </w:r>
          </w:p>
          <w:p w:rsidRPr="00E55D00" w:rsidR="006A2F28" w:rsidP="006A2F28" w:rsidRDefault="006A2F28" w14:paraId="18067D4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2060"/>
              </w:rPr>
            </w:pPr>
            <w:r w:rsidRPr="00E55D00">
              <w:rPr>
                <w:rFonts w:cstheme="minorHAnsi"/>
                <w:color w:val="002060"/>
              </w:rPr>
              <w:t xml:space="preserve">Lisa Allam – Head of Commissioning </w:t>
            </w:r>
          </w:p>
          <w:p w:rsidRPr="00E55D00" w:rsidR="006A2F28" w:rsidP="00FC7C88" w:rsidRDefault="006A2F28" w14:paraId="0BDECA5D" w14:textId="5B24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2060"/>
              </w:rPr>
            </w:pPr>
            <w:r w:rsidRPr="00E55D00">
              <w:rPr>
                <w:rFonts w:cstheme="minorHAnsi"/>
                <w:color w:val="002060"/>
              </w:rPr>
              <w:t xml:space="preserve">Karen Dawes – </w:t>
            </w:r>
            <w:r w:rsidRPr="00E55D00" w:rsidR="00FC7C88">
              <w:rPr>
                <w:rFonts w:cstheme="minorHAnsi"/>
                <w:color w:val="002060"/>
              </w:rPr>
              <w:t xml:space="preserve">Head of Performance and Delivery </w:t>
            </w:r>
          </w:p>
        </w:tc>
      </w:tr>
      <w:tr w:rsidRPr="00E55D00" w:rsidR="00094CCD" w:rsidTr="002979B1" w14:paraId="64F62E16" w14:textId="77777777">
        <w:trPr>
          <w:trHeight w:val="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Pr="00E55D00" w:rsidR="00094CCD" w:rsidP="00714670" w:rsidRDefault="00094CCD" w14:paraId="6B130C5D" w14:textId="77777777">
            <w:pPr>
              <w:rPr>
                <w:rFonts w:cstheme="minorHAnsi"/>
                <w:b w:val="0"/>
                <w:color w:val="002060"/>
              </w:rPr>
            </w:pPr>
            <w:r w:rsidRPr="00E55D00">
              <w:rPr>
                <w:rFonts w:cstheme="minorHAnsi"/>
                <w:b w:val="0"/>
                <w:color w:val="002060"/>
              </w:rPr>
              <w:t>Violence</w:t>
            </w:r>
          </w:p>
          <w:p w:rsidRPr="00E55D00" w:rsidR="00094CCD" w:rsidP="00714670" w:rsidRDefault="00094CCD" w14:paraId="54CE3702" w14:textId="77777777">
            <w:pPr>
              <w:rPr>
                <w:rFonts w:cstheme="minorHAnsi"/>
                <w:b w:val="0"/>
                <w:color w:val="002060"/>
              </w:rPr>
            </w:pPr>
            <w:r w:rsidRPr="00E55D00">
              <w:rPr>
                <w:rFonts w:cstheme="minorHAnsi"/>
                <w:b w:val="0"/>
                <w:color w:val="002060"/>
              </w:rPr>
              <w:t>Reduction</w:t>
            </w:r>
          </w:p>
          <w:p w:rsidRPr="00E55D00" w:rsidR="00094CCD" w:rsidP="00714670" w:rsidRDefault="00094CCD" w14:paraId="06211EDF" w14:textId="77777777">
            <w:pPr>
              <w:rPr>
                <w:rFonts w:cstheme="minorHAnsi"/>
                <w:b w:val="0"/>
                <w:color w:val="002060"/>
              </w:rPr>
            </w:pPr>
            <w:r w:rsidRPr="00E55D00">
              <w:rPr>
                <w:rFonts w:cstheme="minorHAnsi"/>
                <w:b w:val="0"/>
                <w:color w:val="002060"/>
              </w:rPr>
              <w:t>Unit (VRU)</w:t>
            </w:r>
          </w:p>
          <w:p w:rsidRPr="00E55D00" w:rsidR="00094CCD" w:rsidP="00714670" w:rsidRDefault="00094CCD" w14:paraId="3FAA0E01" w14:textId="77777777">
            <w:pPr>
              <w:rPr>
                <w:rFonts w:cstheme="minorHAnsi"/>
                <w:b w:val="0"/>
                <w:color w:val="002060"/>
              </w:rPr>
            </w:pPr>
          </w:p>
        </w:tc>
        <w:tc>
          <w:tcPr>
            <w:tcW w:w="1418" w:type="dxa"/>
          </w:tcPr>
          <w:p w:rsidRPr="00E55D00" w:rsidR="00094CCD" w:rsidP="00714670" w:rsidRDefault="00094CCD" w14:paraId="79E810A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2060"/>
              </w:rPr>
            </w:pPr>
            <w:r w:rsidRPr="00E55D00">
              <w:rPr>
                <w:rFonts w:cstheme="minorHAnsi"/>
                <w:color w:val="002060"/>
              </w:rPr>
              <w:t>N/A</w:t>
            </w:r>
          </w:p>
        </w:tc>
        <w:tc>
          <w:tcPr>
            <w:tcW w:w="6662" w:type="dxa"/>
          </w:tcPr>
          <w:p w:rsidRPr="00E55D00" w:rsidR="00094CCD" w:rsidP="00714670" w:rsidRDefault="00094CCD" w14:paraId="56D3E42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2060"/>
              </w:rPr>
            </w:pPr>
            <w:r w:rsidRPr="00E55D00">
              <w:rPr>
                <w:rFonts w:cstheme="minorHAnsi"/>
                <w:color w:val="002060"/>
              </w:rPr>
              <w:t>Jim Pegler - VRU Director</w:t>
            </w:r>
          </w:p>
          <w:p w:rsidRPr="00E55D00" w:rsidR="00094CCD" w:rsidP="00714670" w:rsidRDefault="00094CCD" w14:paraId="51DB1B9C" w14:textId="7D6A0D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2060"/>
              </w:rPr>
            </w:pPr>
            <w:r w:rsidRPr="00E55D00">
              <w:rPr>
                <w:rFonts w:cstheme="minorHAnsi"/>
                <w:color w:val="002060"/>
              </w:rPr>
              <w:t>Debbie Ashthorpe – VRU Manager</w:t>
            </w:r>
          </w:p>
          <w:p w:rsidRPr="00E55D00" w:rsidR="00A05E32" w:rsidP="00714670" w:rsidRDefault="00A05E32" w14:paraId="68A7BEFC" w14:textId="57016F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2060"/>
              </w:rPr>
            </w:pPr>
            <w:r w:rsidRPr="00E55D00">
              <w:rPr>
                <w:rFonts w:cstheme="minorHAnsi"/>
                <w:color w:val="002060"/>
              </w:rPr>
              <w:t xml:space="preserve">Deborah Balfour – VRU Manager (Data and Evaluation Lead) </w:t>
            </w:r>
          </w:p>
          <w:p w:rsidRPr="00E55D00" w:rsidR="00094CCD" w:rsidP="00714670" w:rsidRDefault="00094CCD" w14:paraId="0A8BE7E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2060"/>
              </w:rPr>
            </w:pPr>
            <w:r w:rsidRPr="00E55D00">
              <w:rPr>
                <w:rFonts w:cstheme="minorHAnsi"/>
                <w:color w:val="002060"/>
              </w:rPr>
              <w:t xml:space="preserve">Mandeep Hamer - VRU Programmes and Projects Officer </w:t>
            </w:r>
          </w:p>
          <w:p w:rsidRPr="00E55D00" w:rsidR="00094CCD" w:rsidP="00714670" w:rsidRDefault="00094CCD" w14:paraId="344C0F5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2060"/>
              </w:rPr>
            </w:pPr>
          </w:p>
        </w:tc>
      </w:tr>
      <w:tr w:rsidRPr="00E55D00" w:rsidR="00094CCD" w:rsidTr="002979B1" w14:paraId="528755E8" w14:textId="77777777">
        <w:trPr>
          <w:trHeight w:val="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Pr="00E55D00" w:rsidR="004C0D29" w:rsidP="00714670" w:rsidRDefault="004C0D29" w14:paraId="118B7CEE" w14:textId="77777777">
            <w:pPr>
              <w:rPr>
                <w:rFonts w:cs="Arial"/>
                <w:b w:val="0"/>
                <w:color w:val="002060"/>
              </w:rPr>
            </w:pPr>
            <w:r w:rsidRPr="00E55D00">
              <w:rPr>
                <w:rFonts w:cs="Arial"/>
                <w:b w:val="0"/>
                <w:color w:val="002060"/>
              </w:rPr>
              <w:t xml:space="preserve">Hampshire and Isle of Wight Constabulary </w:t>
            </w:r>
          </w:p>
          <w:p w:rsidRPr="00E55D00" w:rsidR="004C0D29" w:rsidP="00714670" w:rsidRDefault="004C0D29" w14:paraId="6B2AE3C6" w14:textId="77777777">
            <w:pPr>
              <w:rPr>
                <w:rFonts w:cs="Arial"/>
                <w:b w:val="0"/>
                <w:color w:val="002060"/>
              </w:rPr>
            </w:pPr>
            <w:r w:rsidRPr="00E55D00">
              <w:rPr>
                <w:rFonts w:cs="Arial"/>
                <w:b w:val="0"/>
                <w:color w:val="002060"/>
              </w:rPr>
              <w:t xml:space="preserve">(HIOWC) </w:t>
            </w:r>
          </w:p>
          <w:p w:rsidRPr="00E55D00" w:rsidR="00094CCD" w:rsidP="00714670" w:rsidRDefault="00094CCD" w14:paraId="5352F0E3" w14:textId="4958B52A">
            <w:pPr>
              <w:rPr>
                <w:rFonts w:cs="Arial"/>
                <w:b w:val="0"/>
                <w:color w:val="002060"/>
              </w:rPr>
            </w:pPr>
          </w:p>
        </w:tc>
        <w:tc>
          <w:tcPr>
            <w:tcW w:w="1418" w:type="dxa"/>
          </w:tcPr>
          <w:p w:rsidRPr="00E55D00" w:rsidR="00094CCD" w:rsidP="00714670" w:rsidRDefault="00094CCD" w14:paraId="2FF007B6" w14:textId="7777777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2060"/>
                <w:lang w:eastAsia="en-GB"/>
              </w:rPr>
            </w:pPr>
            <w:r w:rsidRPr="00E55D00">
              <w:rPr>
                <w:rFonts w:eastAsia="Times New Roman" w:cs="Arial"/>
                <w:color w:val="002060"/>
                <w:lang w:eastAsia="en-GB"/>
              </w:rPr>
              <w:t xml:space="preserve">Specified Authority </w:t>
            </w:r>
          </w:p>
        </w:tc>
        <w:tc>
          <w:tcPr>
            <w:tcW w:w="6662" w:type="dxa"/>
          </w:tcPr>
          <w:p w:rsidRPr="00E55D00" w:rsidR="00094CCD" w:rsidP="00FF5E94" w:rsidRDefault="00A05E32" w14:paraId="2118E148" w14:textId="0924C392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2060"/>
                <w:lang w:eastAsia="en-GB"/>
              </w:rPr>
            </w:pPr>
            <w:r w:rsidRPr="00E55D00">
              <w:rPr>
                <w:rFonts w:eastAsia="Times New Roman" w:cs="Arial"/>
                <w:color w:val="002060"/>
                <w:lang w:eastAsia="en-GB"/>
              </w:rPr>
              <w:t xml:space="preserve">Det. Chief Supt Liam Davies </w:t>
            </w:r>
          </w:p>
        </w:tc>
      </w:tr>
      <w:tr w:rsidRPr="00E55D00" w:rsidR="00094CCD" w:rsidTr="002979B1" w14:paraId="011F56EE" w14:textId="77777777">
        <w:trPr>
          <w:trHeight w:val="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Pr="00E55D00" w:rsidR="00094CCD" w:rsidP="00714670" w:rsidRDefault="00094CCD" w14:paraId="2CF77B73" w14:textId="77777777">
            <w:pPr>
              <w:rPr>
                <w:rFonts w:cs="Arial"/>
                <w:b w:val="0"/>
                <w:color w:val="002060"/>
              </w:rPr>
            </w:pPr>
            <w:r w:rsidRPr="00E55D00">
              <w:rPr>
                <w:rFonts w:cs="Arial"/>
                <w:b w:val="0"/>
                <w:color w:val="002060"/>
              </w:rPr>
              <w:t>Hampshire and Isle of Wight Fire &amp; Rescue Service (HIWFRS)</w:t>
            </w:r>
          </w:p>
          <w:p w:rsidRPr="00E55D00" w:rsidR="00094CCD" w:rsidP="00714670" w:rsidRDefault="00094CCD" w14:paraId="2D47C046" w14:textId="77777777">
            <w:pPr>
              <w:rPr>
                <w:rFonts w:cs="Arial"/>
                <w:b w:val="0"/>
                <w:color w:val="002060"/>
              </w:rPr>
            </w:pPr>
          </w:p>
        </w:tc>
        <w:tc>
          <w:tcPr>
            <w:tcW w:w="1418" w:type="dxa"/>
          </w:tcPr>
          <w:p w:rsidRPr="00E55D00" w:rsidR="00094CCD" w:rsidP="00714670" w:rsidRDefault="00094CCD" w14:paraId="34A7FA92" w14:textId="7777777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2060"/>
                <w:lang w:eastAsia="en-GB"/>
              </w:rPr>
            </w:pPr>
            <w:r w:rsidRPr="00E55D00">
              <w:rPr>
                <w:rFonts w:eastAsia="Times New Roman" w:cs="Arial"/>
                <w:color w:val="002060"/>
                <w:lang w:eastAsia="en-GB"/>
              </w:rPr>
              <w:t>Specified Authority</w:t>
            </w:r>
          </w:p>
        </w:tc>
        <w:tc>
          <w:tcPr>
            <w:tcW w:w="6662" w:type="dxa"/>
          </w:tcPr>
          <w:p w:rsidRPr="00E55D00" w:rsidR="00480882" w:rsidP="006A2F28" w:rsidRDefault="00326D76" w14:paraId="2B449546" w14:textId="668CE3E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2060"/>
              </w:rPr>
            </w:pPr>
            <w:r w:rsidRPr="00E55D00">
              <w:rPr>
                <w:rFonts w:cs="Arial"/>
                <w:color w:val="002060"/>
              </w:rPr>
              <w:t xml:space="preserve">James Lucy </w:t>
            </w:r>
            <w:r w:rsidRPr="00E55D00" w:rsidR="00A05E32">
              <w:rPr>
                <w:rFonts w:cs="Arial"/>
                <w:color w:val="002060"/>
              </w:rPr>
              <w:t xml:space="preserve">– Area Manager </w:t>
            </w:r>
          </w:p>
        </w:tc>
      </w:tr>
      <w:tr w:rsidRPr="00E55D00" w:rsidR="00094CCD" w:rsidTr="002979B1" w14:paraId="41ADEFF9" w14:textId="77777777">
        <w:trPr>
          <w:trHeight w:val="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Pr="00E55D00" w:rsidR="00094CCD" w:rsidP="00714670" w:rsidRDefault="00094CCD" w14:paraId="2A569A4A" w14:textId="77777777">
            <w:pPr>
              <w:rPr>
                <w:rFonts w:cs="Arial"/>
                <w:b w:val="0"/>
                <w:color w:val="002060"/>
              </w:rPr>
            </w:pPr>
            <w:r w:rsidRPr="00E55D00">
              <w:rPr>
                <w:rFonts w:cs="Arial"/>
                <w:b w:val="0"/>
                <w:color w:val="002060"/>
              </w:rPr>
              <w:t>Youth Justice Service (YJS)</w:t>
            </w:r>
          </w:p>
        </w:tc>
        <w:tc>
          <w:tcPr>
            <w:tcW w:w="1418" w:type="dxa"/>
          </w:tcPr>
          <w:p w:rsidRPr="00E55D00" w:rsidR="00094CCD" w:rsidP="00714670" w:rsidRDefault="00094CCD" w14:paraId="5769DAB4" w14:textId="7777777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2060"/>
                <w:lang w:eastAsia="en-GB"/>
              </w:rPr>
            </w:pPr>
            <w:r w:rsidRPr="00E55D00">
              <w:rPr>
                <w:rFonts w:eastAsia="Times New Roman" w:cs="Arial"/>
                <w:color w:val="002060"/>
                <w:lang w:eastAsia="en-GB"/>
              </w:rPr>
              <w:t>Specified Authority</w:t>
            </w:r>
          </w:p>
        </w:tc>
        <w:tc>
          <w:tcPr>
            <w:tcW w:w="6662" w:type="dxa"/>
          </w:tcPr>
          <w:p w:rsidRPr="00E55D00" w:rsidR="00A05E32" w:rsidP="00A05E32" w:rsidRDefault="00A05E32" w14:paraId="0D73BF2D" w14:textId="55F6762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2060"/>
                <w:lang w:eastAsia="en-GB"/>
              </w:rPr>
            </w:pPr>
            <w:r w:rsidRPr="00E55D00">
              <w:rPr>
                <w:rFonts w:eastAsia="Times New Roman" w:cs="Arial"/>
                <w:color w:val="002060"/>
                <w:lang w:eastAsia="en-GB"/>
              </w:rPr>
              <w:t>Alice Bentley – Head</w:t>
            </w:r>
            <w:r w:rsidRPr="00E55D00" w:rsidR="004C0D29">
              <w:rPr>
                <w:rFonts w:eastAsia="Times New Roman" w:cs="Arial"/>
                <w:color w:val="002060"/>
                <w:lang w:eastAsia="en-GB"/>
              </w:rPr>
              <w:t xml:space="preserve"> of Service, Hampshire</w:t>
            </w:r>
          </w:p>
          <w:p w:rsidRPr="00E55D00" w:rsidR="00A05E32" w:rsidP="00A61EDE" w:rsidRDefault="00A05E32" w14:paraId="59CE9F30" w14:textId="740B0F7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2060"/>
                <w:lang w:eastAsia="en-GB"/>
              </w:rPr>
            </w:pPr>
            <w:r w:rsidRPr="00E55D00">
              <w:rPr>
                <w:rFonts w:eastAsia="Times New Roman" w:cs="Arial"/>
                <w:color w:val="002060"/>
                <w:lang w:eastAsia="en-GB"/>
              </w:rPr>
              <w:t xml:space="preserve">Isle of Wight – </w:t>
            </w:r>
            <w:r w:rsidRPr="00E55D00" w:rsidR="009019AC">
              <w:rPr>
                <w:rFonts w:eastAsia="Times New Roman" w:cs="Arial"/>
                <w:color w:val="002060"/>
                <w:lang w:eastAsia="en-GB"/>
              </w:rPr>
              <w:t>R</w:t>
            </w:r>
            <w:r w:rsidRPr="00E55D00">
              <w:rPr>
                <w:rFonts w:eastAsia="Times New Roman" w:cs="Arial"/>
                <w:color w:val="002060"/>
                <w:lang w:eastAsia="en-GB"/>
              </w:rPr>
              <w:t xml:space="preserve">epresentation from Isle of Wight Council  </w:t>
            </w:r>
          </w:p>
          <w:p w:rsidRPr="00E55D00" w:rsidR="00A05E32" w:rsidP="00A61EDE" w:rsidRDefault="004C0D29" w14:paraId="356FEF8F" w14:textId="4207D605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2060"/>
                <w:lang w:eastAsia="en-GB"/>
              </w:rPr>
            </w:pPr>
            <w:r w:rsidRPr="00E55D00">
              <w:rPr>
                <w:rFonts w:eastAsia="Times New Roman" w:cs="Arial"/>
                <w:color w:val="002060"/>
                <w:lang w:eastAsia="en-GB"/>
              </w:rPr>
              <w:t>Portsmouth</w:t>
            </w:r>
            <w:r w:rsidRPr="00E55D00" w:rsidR="00A05E32">
              <w:rPr>
                <w:rFonts w:eastAsia="Times New Roman" w:cs="Arial"/>
                <w:color w:val="002060"/>
                <w:lang w:eastAsia="en-GB"/>
              </w:rPr>
              <w:t xml:space="preserve"> –</w:t>
            </w:r>
            <w:r w:rsidRPr="00E55D00" w:rsidR="009019AC">
              <w:rPr>
                <w:rFonts w:eastAsia="Times New Roman" w:cs="Arial"/>
                <w:color w:val="002060"/>
                <w:lang w:eastAsia="en-GB"/>
              </w:rPr>
              <w:t xml:space="preserve"> R</w:t>
            </w:r>
            <w:r w:rsidRPr="00E55D00" w:rsidR="00A05E32">
              <w:rPr>
                <w:rFonts w:eastAsia="Times New Roman" w:cs="Arial"/>
                <w:color w:val="002060"/>
                <w:lang w:eastAsia="en-GB"/>
              </w:rPr>
              <w:t xml:space="preserve">epresentation from Portsmouth City Council </w:t>
            </w:r>
          </w:p>
          <w:p w:rsidRPr="00E55D00" w:rsidR="00A61EDE" w:rsidP="00A61EDE" w:rsidRDefault="00A05E32" w14:paraId="2AC33ED5" w14:textId="77AC058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2060"/>
                <w:lang w:eastAsia="en-GB"/>
              </w:rPr>
            </w:pPr>
            <w:r w:rsidRPr="00E55D00">
              <w:rPr>
                <w:rFonts w:eastAsia="Times New Roman" w:cs="Arial"/>
                <w:color w:val="002060"/>
                <w:lang w:eastAsia="en-GB"/>
              </w:rPr>
              <w:t xml:space="preserve">Anna Harbridge - </w:t>
            </w:r>
            <w:r w:rsidRPr="00E55D00" w:rsidR="00A61EDE">
              <w:rPr>
                <w:rFonts w:eastAsia="Times New Roman" w:cs="Arial"/>
                <w:color w:val="002060"/>
                <w:lang w:eastAsia="en-GB"/>
              </w:rPr>
              <w:t>Youth Justice Manager</w:t>
            </w:r>
            <w:r w:rsidRPr="00E55D00" w:rsidR="00FC7C88">
              <w:rPr>
                <w:rFonts w:eastAsia="Times New Roman" w:cs="Arial"/>
                <w:color w:val="002060"/>
                <w:lang w:eastAsia="en-GB"/>
              </w:rPr>
              <w:t xml:space="preserve">, </w:t>
            </w:r>
            <w:r w:rsidRPr="00E55D00">
              <w:rPr>
                <w:rFonts w:eastAsia="Times New Roman" w:cs="Arial"/>
                <w:color w:val="002060"/>
                <w:lang w:eastAsia="en-GB"/>
              </w:rPr>
              <w:t>So</w:t>
            </w:r>
            <w:r w:rsidRPr="00E55D00" w:rsidR="004C0D29">
              <w:rPr>
                <w:rFonts w:eastAsia="Times New Roman" w:cs="Arial"/>
                <w:color w:val="002060"/>
                <w:lang w:eastAsia="en-GB"/>
              </w:rPr>
              <w:t>uthampton</w:t>
            </w:r>
          </w:p>
          <w:p w:rsidRPr="00E55D00" w:rsidR="00094CCD" w:rsidP="002E72D6" w:rsidRDefault="00094CCD" w14:paraId="6E72B59B" w14:textId="7777777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2060"/>
                <w:lang w:eastAsia="en-GB"/>
              </w:rPr>
            </w:pPr>
          </w:p>
        </w:tc>
      </w:tr>
      <w:tr w:rsidRPr="00E55D00" w:rsidR="00094CCD" w:rsidTr="002979B1" w14:paraId="3CAE7EF7" w14:textId="77777777">
        <w:trPr>
          <w:trHeight w:val="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Pr="00E55D00" w:rsidR="00094CCD" w:rsidP="00714670" w:rsidRDefault="00094CCD" w14:paraId="48DBF641" w14:textId="208BF040">
            <w:pPr>
              <w:rPr>
                <w:rFonts w:cs="Arial"/>
                <w:b w:val="0"/>
                <w:color w:val="002060"/>
              </w:rPr>
            </w:pPr>
            <w:r w:rsidRPr="00E55D00">
              <w:rPr>
                <w:rFonts w:cs="Arial"/>
                <w:b w:val="0"/>
                <w:color w:val="002060"/>
              </w:rPr>
              <w:t>Health – Integrated Care Boards</w:t>
            </w:r>
            <w:r w:rsidRPr="00E55D00" w:rsidR="00FC7C88">
              <w:rPr>
                <w:rFonts w:cs="Arial"/>
                <w:b w:val="0"/>
                <w:color w:val="002060"/>
              </w:rPr>
              <w:t xml:space="preserve"> (ICB)</w:t>
            </w:r>
          </w:p>
          <w:p w:rsidRPr="00E55D00" w:rsidR="00094CCD" w:rsidP="00714670" w:rsidRDefault="00094CCD" w14:paraId="3982EA70" w14:textId="77777777">
            <w:pPr>
              <w:rPr>
                <w:rFonts w:cs="Arial"/>
                <w:b w:val="0"/>
                <w:color w:val="002060"/>
              </w:rPr>
            </w:pPr>
          </w:p>
        </w:tc>
        <w:tc>
          <w:tcPr>
            <w:tcW w:w="1418" w:type="dxa"/>
          </w:tcPr>
          <w:p w:rsidRPr="00E55D00" w:rsidR="00094CCD" w:rsidP="00714670" w:rsidRDefault="00094CCD" w14:paraId="6E68A7D2" w14:textId="7777777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2060"/>
                <w:lang w:eastAsia="en-GB"/>
              </w:rPr>
            </w:pPr>
            <w:r w:rsidRPr="00E55D00">
              <w:rPr>
                <w:rFonts w:eastAsia="Times New Roman" w:cs="Arial"/>
                <w:color w:val="002060"/>
                <w:lang w:eastAsia="en-GB"/>
              </w:rPr>
              <w:t>Specified Authority</w:t>
            </w:r>
          </w:p>
        </w:tc>
        <w:tc>
          <w:tcPr>
            <w:tcW w:w="6662" w:type="dxa"/>
          </w:tcPr>
          <w:p w:rsidRPr="00E55D00" w:rsidR="00192372" w:rsidP="00192372" w:rsidRDefault="00192372" w14:paraId="5367B948" w14:textId="06C20BF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2060"/>
              </w:rPr>
            </w:pPr>
            <w:r w:rsidRPr="00E55D00">
              <w:rPr>
                <w:rFonts w:cs="Arial"/>
                <w:color w:val="002060"/>
              </w:rPr>
              <w:t>Fran White - Associate Director of Policy, Innovation and Partnerships</w:t>
            </w:r>
            <w:r w:rsidRPr="00E55D00" w:rsidR="00FC7C88">
              <w:rPr>
                <w:rFonts w:cs="Arial"/>
                <w:color w:val="002060"/>
              </w:rPr>
              <w:t>, Hampshire and Isle of Wight ICB</w:t>
            </w:r>
          </w:p>
          <w:p w:rsidRPr="00E55D00" w:rsidR="00094CCD" w:rsidP="00192372" w:rsidRDefault="00192372" w14:paraId="7FFD8A45" w14:textId="2CFA1DC5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2060"/>
              </w:rPr>
            </w:pPr>
            <w:r w:rsidRPr="00E55D00">
              <w:rPr>
                <w:rFonts w:cs="Arial"/>
                <w:color w:val="002060"/>
              </w:rPr>
              <w:t>Fiona Holder - Safeguarding Director</w:t>
            </w:r>
            <w:r w:rsidRPr="00E55D00" w:rsidR="00FC7C88">
              <w:rPr>
                <w:rFonts w:cs="Arial"/>
                <w:color w:val="002060"/>
              </w:rPr>
              <w:t>, Hampshire and Isle of Wight ICB</w:t>
            </w:r>
          </w:p>
        </w:tc>
      </w:tr>
      <w:tr w:rsidRPr="00E55D00" w:rsidR="00094CCD" w:rsidTr="002979B1" w14:paraId="22480782" w14:textId="77777777">
        <w:trPr>
          <w:trHeight w:val="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Pr="00E55D00" w:rsidR="00094CCD" w:rsidP="00714670" w:rsidRDefault="00094CCD" w14:paraId="0D4993FD" w14:textId="77777777">
            <w:pPr>
              <w:rPr>
                <w:rFonts w:cs="Arial"/>
                <w:b w:val="0"/>
                <w:color w:val="002060"/>
              </w:rPr>
            </w:pPr>
            <w:r w:rsidRPr="00E55D00">
              <w:rPr>
                <w:rFonts w:cs="Arial"/>
                <w:b w:val="0"/>
                <w:color w:val="002060"/>
              </w:rPr>
              <w:t xml:space="preserve">Local Authorities </w:t>
            </w:r>
          </w:p>
          <w:p w:rsidRPr="00E55D00" w:rsidR="00094CCD" w:rsidP="00714670" w:rsidRDefault="00094CCD" w14:paraId="5ABF049C" w14:textId="77777777">
            <w:pPr>
              <w:rPr>
                <w:rFonts w:cs="Arial"/>
                <w:b w:val="0"/>
                <w:color w:val="002060"/>
              </w:rPr>
            </w:pPr>
          </w:p>
        </w:tc>
        <w:tc>
          <w:tcPr>
            <w:tcW w:w="1418" w:type="dxa"/>
          </w:tcPr>
          <w:p w:rsidRPr="00E55D00" w:rsidR="00094CCD" w:rsidP="00714670" w:rsidRDefault="00094CCD" w14:paraId="6D20BB3F" w14:textId="7777777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2060"/>
                <w:lang w:eastAsia="en-GB"/>
              </w:rPr>
            </w:pPr>
            <w:r w:rsidRPr="00E55D00">
              <w:rPr>
                <w:rFonts w:eastAsia="Times New Roman" w:cs="Arial"/>
                <w:color w:val="002060"/>
                <w:lang w:eastAsia="en-GB"/>
              </w:rPr>
              <w:t>Specified Authority</w:t>
            </w:r>
          </w:p>
        </w:tc>
        <w:tc>
          <w:tcPr>
            <w:tcW w:w="6662" w:type="dxa"/>
          </w:tcPr>
          <w:p w:rsidRPr="00E55D00" w:rsidR="006A2F28" w:rsidP="006A2F28" w:rsidRDefault="006A2F28" w14:paraId="3BA58E4A" w14:textId="63E77AA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2060"/>
                <w:lang w:eastAsia="en-GB"/>
              </w:rPr>
            </w:pPr>
            <w:r w:rsidRPr="00E55D00">
              <w:rPr>
                <w:rFonts w:eastAsia="Times New Roman" w:cs="Arial"/>
                <w:color w:val="002060"/>
                <w:lang w:eastAsia="en-GB"/>
              </w:rPr>
              <w:t>Simon Bryant – Director of Public Health, Hampshire County Council</w:t>
            </w:r>
          </w:p>
          <w:p w:rsidRPr="00E55D00" w:rsidR="00256C8D" w:rsidP="006A2F28" w:rsidRDefault="00256C8D" w14:paraId="4258D49F" w14:textId="7757AA9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2060"/>
                <w:lang w:eastAsia="en-GB"/>
              </w:rPr>
            </w:pPr>
            <w:r w:rsidRPr="00E55D00">
              <w:rPr>
                <w:rFonts w:eastAsia="Times New Roman" w:cs="Arial"/>
                <w:color w:val="002060"/>
                <w:lang w:eastAsia="en-GB"/>
              </w:rPr>
              <w:t xml:space="preserve">Stephanie </w:t>
            </w:r>
            <w:r w:rsidRPr="00E55D00" w:rsidR="00FA73FB">
              <w:rPr>
                <w:rFonts w:eastAsia="Times New Roman" w:cs="Arial"/>
                <w:color w:val="002060"/>
                <w:lang w:eastAsia="en-GB"/>
              </w:rPr>
              <w:t>How</w:t>
            </w:r>
            <w:r w:rsidRPr="00E55D00">
              <w:rPr>
                <w:rFonts w:eastAsia="Times New Roman" w:cs="Arial"/>
                <w:color w:val="002060"/>
                <w:lang w:eastAsia="en-GB"/>
              </w:rPr>
              <w:t xml:space="preserve"> - Deputy Director, Hampshire Children’s Services</w:t>
            </w:r>
            <w:r w:rsidRPr="00E55D00" w:rsidR="009019AC">
              <w:rPr>
                <w:rFonts w:eastAsia="Times New Roman" w:cs="Arial"/>
                <w:color w:val="002060"/>
                <w:lang w:eastAsia="en-GB"/>
              </w:rPr>
              <w:t xml:space="preserve">, Hampshire County Council </w:t>
            </w:r>
          </w:p>
          <w:p w:rsidRPr="00E55D00" w:rsidR="00256C8D" w:rsidP="00256C8D" w:rsidRDefault="00256C8D" w14:paraId="037787CD" w14:textId="16CEE4B3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2060"/>
                <w:lang w:eastAsia="en-GB"/>
              </w:rPr>
            </w:pPr>
            <w:r w:rsidRPr="00E55D00">
              <w:rPr>
                <w:rFonts w:eastAsia="Times New Roman" w:cs="Arial"/>
                <w:color w:val="002060"/>
                <w:lang w:eastAsia="en-GB"/>
              </w:rPr>
              <w:t>Caroline Hopper - Community Safety Lead, Portsmouth City Council (also covering Youth Justice Service)</w:t>
            </w:r>
          </w:p>
          <w:p w:rsidRPr="00E55D00" w:rsidR="00256C8D" w:rsidP="00256C8D" w:rsidRDefault="00256C8D" w14:paraId="2E102B7A" w14:textId="0455EED3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2060"/>
                <w:lang w:eastAsia="en-GB"/>
              </w:rPr>
            </w:pPr>
            <w:r w:rsidRPr="00E55D00">
              <w:rPr>
                <w:rFonts w:eastAsia="Times New Roman" w:cs="Arial"/>
                <w:color w:val="002060"/>
                <w:lang w:eastAsia="en-GB"/>
              </w:rPr>
              <w:t>Sarah Daly - Director of Children Families and Education</w:t>
            </w:r>
            <w:r w:rsidRPr="00E55D00" w:rsidR="00FA73FB">
              <w:rPr>
                <w:rFonts w:eastAsia="Times New Roman" w:cs="Arial"/>
                <w:color w:val="002060"/>
                <w:lang w:eastAsia="en-GB"/>
              </w:rPr>
              <w:t xml:space="preserve">, Portsmouth City Council </w:t>
            </w:r>
          </w:p>
          <w:p w:rsidRPr="00E55D00" w:rsidR="00256C8D" w:rsidP="00256C8D" w:rsidRDefault="00256C8D" w14:paraId="6434714B" w14:textId="36AFA1E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2060"/>
                <w:lang w:eastAsia="en-GB"/>
              </w:rPr>
            </w:pPr>
            <w:r w:rsidRPr="00E55D00">
              <w:rPr>
                <w:rFonts w:eastAsia="Times New Roman" w:cs="Arial"/>
                <w:color w:val="002060"/>
                <w:lang w:eastAsia="en-GB"/>
              </w:rPr>
              <w:t>Helen Atkinson – Director of Public Health</w:t>
            </w:r>
            <w:r w:rsidRPr="00E55D00" w:rsidR="00FA73FB">
              <w:rPr>
                <w:rFonts w:eastAsia="Times New Roman" w:cs="Arial"/>
                <w:color w:val="002060"/>
                <w:lang w:eastAsia="en-GB"/>
              </w:rPr>
              <w:t>, Portsmouth City Council</w:t>
            </w:r>
          </w:p>
          <w:p w:rsidRPr="00E55D00" w:rsidR="006A2F28" w:rsidP="006A2F28" w:rsidRDefault="006A2F28" w14:paraId="76B6C5C4" w14:textId="034BCD52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2060"/>
                <w:lang w:eastAsia="en-GB"/>
              </w:rPr>
            </w:pPr>
            <w:r w:rsidRPr="00E55D00">
              <w:rPr>
                <w:rFonts w:eastAsia="Times New Roman" w:cs="Arial"/>
                <w:color w:val="002060"/>
                <w:lang w:eastAsia="en-GB"/>
              </w:rPr>
              <w:t xml:space="preserve">Robert Henderson – Executive Director Children and Learning, Southampton City Council </w:t>
            </w:r>
          </w:p>
          <w:p w:rsidRPr="00E55D00" w:rsidR="005E3B5D" w:rsidP="006A2F28" w:rsidRDefault="005E3B5D" w14:paraId="266F9FB1" w14:textId="7D9EA562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2060"/>
              </w:rPr>
            </w:pPr>
            <w:r w:rsidRPr="00E55D00">
              <w:rPr>
                <w:rFonts w:eastAsia="Times New Roman" w:cs="Arial"/>
                <w:color w:val="002060"/>
                <w:lang w:eastAsia="en-GB"/>
              </w:rPr>
              <w:t xml:space="preserve">Tim Nelson - </w:t>
            </w:r>
            <w:r w:rsidRPr="00E55D00">
              <w:rPr>
                <w:rFonts w:cs="Arial"/>
                <w:color w:val="002060"/>
              </w:rPr>
              <w:t>Young People's Service, Southampton City Council</w:t>
            </w:r>
          </w:p>
          <w:p w:rsidRPr="00E55D00" w:rsidR="00256C8D" w:rsidP="006A2F28" w:rsidRDefault="00256C8D" w14:paraId="4A3BA334" w14:textId="5B902B8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2060"/>
                <w:lang w:eastAsia="en-GB"/>
              </w:rPr>
            </w:pPr>
            <w:r w:rsidRPr="00E55D00">
              <w:rPr>
                <w:rFonts w:eastAsia="Times New Roman" w:cs="Arial"/>
                <w:color w:val="002060"/>
                <w:lang w:eastAsia="en-GB"/>
              </w:rPr>
              <w:t>Debbie Chase – Director of Public Health, Southampton City Council</w:t>
            </w:r>
          </w:p>
          <w:p w:rsidRPr="00E55D00" w:rsidR="00256C8D" w:rsidP="006A2F28" w:rsidRDefault="00256C8D" w14:paraId="0A5B8063" w14:textId="4792CE2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2060"/>
                <w:lang w:eastAsia="en-GB"/>
              </w:rPr>
            </w:pPr>
            <w:r w:rsidRPr="00E55D00">
              <w:rPr>
                <w:rFonts w:eastAsia="Times New Roman" w:cs="Arial"/>
                <w:color w:val="002060"/>
                <w:lang w:eastAsia="en-GB"/>
              </w:rPr>
              <w:lastRenderedPageBreak/>
              <w:t>Fiona Darby - Executive Director of Residents, Basingstoke and Deane District Council</w:t>
            </w:r>
          </w:p>
          <w:p w:rsidRPr="00E55D00" w:rsidR="00256C8D" w:rsidP="006A2F28" w:rsidRDefault="00256C8D" w14:paraId="65FBD8ED" w14:textId="715D9E50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2060"/>
                <w:lang w:eastAsia="en-GB"/>
              </w:rPr>
            </w:pPr>
            <w:r w:rsidRPr="00E55D00">
              <w:rPr>
                <w:rFonts w:eastAsia="Times New Roman" w:cs="Arial"/>
                <w:color w:val="002060"/>
                <w:lang w:eastAsia="en-GB"/>
              </w:rPr>
              <w:t xml:space="preserve">Annie Righton - Executive Director of Community, East Hants District Council </w:t>
            </w:r>
          </w:p>
          <w:p w:rsidRPr="00E55D00" w:rsidR="00256C8D" w:rsidP="00256C8D" w:rsidRDefault="00256C8D" w14:paraId="63022CC1" w14:textId="7777777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2060"/>
                <w:lang w:eastAsia="en-GB"/>
              </w:rPr>
            </w:pPr>
            <w:r w:rsidRPr="00E55D00">
              <w:rPr>
                <w:rFonts w:eastAsia="Times New Roman" w:cs="Arial"/>
                <w:color w:val="002060"/>
                <w:lang w:eastAsia="en-GB"/>
              </w:rPr>
              <w:t>Melvin Hartley – Safety and Resilience Manager, Eastleigh Borough Council</w:t>
            </w:r>
          </w:p>
          <w:p w:rsidRPr="00E55D00" w:rsidR="006A2F28" w:rsidP="006A2F28" w:rsidRDefault="006A2F28" w14:paraId="1DE94A36" w14:textId="6764543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2060"/>
                <w:lang w:eastAsia="en-GB"/>
              </w:rPr>
            </w:pPr>
            <w:r w:rsidRPr="00E55D00">
              <w:rPr>
                <w:rFonts w:eastAsia="Times New Roman" w:cs="Arial"/>
                <w:color w:val="002060"/>
                <w:lang w:eastAsia="en-GB"/>
              </w:rPr>
              <w:t>Narinder Bains – Community Safety Manager, Fareham Borough Council</w:t>
            </w:r>
          </w:p>
          <w:p w:rsidRPr="00E55D00" w:rsidR="006A2F28" w:rsidP="006A2F28" w:rsidRDefault="006A2F28" w14:paraId="19D0C1A0" w14:textId="7D56208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2060"/>
                <w:lang w:eastAsia="en-GB"/>
              </w:rPr>
            </w:pPr>
            <w:r w:rsidRPr="00E55D00">
              <w:rPr>
                <w:rFonts w:eastAsia="Times New Roman" w:cs="Arial"/>
                <w:color w:val="002060"/>
                <w:lang w:eastAsia="en-GB"/>
              </w:rPr>
              <w:t xml:space="preserve">Julie Petty – </w:t>
            </w:r>
            <w:r w:rsidRPr="00E55D00">
              <w:rPr>
                <w:rFonts w:cs="Arial"/>
                <w:color w:val="002060"/>
              </w:rPr>
              <w:t>Head of Corporate Policy and Performance</w:t>
            </w:r>
            <w:r w:rsidRPr="00E55D00">
              <w:rPr>
                <w:rFonts w:eastAsia="Times New Roman" w:cs="Arial"/>
                <w:color w:val="002060"/>
                <w:lang w:eastAsia="en-GB"/>
              </w:rPr>
              <w:t>, Gosport Borough Council</w:t>
            </w:r>
          </w:p>
          <w:p w:rsidRPr="00E55D00" w:rsidR="00256C8D" w:rsidP="00256C8D" w:rsidRDefault="00256C8D" w14:paraId="33F85CF4" w14:textId="7777777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2060"/>
                <w:lang w:eastAsia="en-GB"/>
              </w:rPr>
            </w:pPr>
            <w:r w:rsidRPr="00E55D00">
              <w:rPr>
                <w:rFonts w:eastAsia="Times New Roman" w:cs="Arial"/>
                <w:color w:val="002060"/>
                <w:lang w:eastAsia="en-GB"/>
              </w:rPr>
              <w:t xml:space="preserve">Rachael Wilkinson – Community Safety Manager, Hart District Council  </w:t>
            </w:r>
          </w:p>
          <w:p w:rsidRPr="00E55D00" w:rsidR="00256C8D" w:rsidP="006A2F28" w:rsidRDefault="00256C8D" w14:paraId="6C29F391" w14:textId="4643F3B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2060"/>
                <w:lang w:eastAsia="en-GB"/>
              </w:rPr>
            </w:pPr>
            <w:r w:rsidRPr="00E55D00">
              <w:rPr>
                <w:rFonts w:eastAsia="Times New Roman" w:cs="Arial"/>
                <w:color w:val="002060"/>
                <w:lang w:eastAsia="en-GB"/>
              </w:rPr>
              <w:t>Havant Borough Council</w:t>
            </w:r>
            <w:r w:rsidRPr="00E55D00" w:rsidR="00DE4898">
              <w:rPr>
                <w:rFonts w:eastAsia="Times New Roman" w:cs="Arial"/>
                <w:color w:val="002060"/>
                <w:lang w:eastAsia="en-GB"/>
              </w:rPr>
              <w:t xml:space="preserve"> - to be confirmed</w:t>
            </w:r>
          </w:p>
          <w:p w:rsidRPr="00E55D00" w:rsidR="00256C8D" w:rsidP="00256C8D" w:rsidRDefault="00256C8D" w14:paraId="5D50488B" w14:textId="19EEEB2F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2060"/>
                <w:lang w:eastAsia="en-GB"/>
              </w:rPr>
            </w:pPr>
            <w:r w:rsidRPr="00E55D00">
              <w:rPr>
                <w:rFonts w:eastAsia="Times New Roman" w:cs="Arial"/>
                <w:color w:val="002060"/>
                <w:lang w:eastAsia="en-GB"/>
              </w:rPr>
              <w:t>Ashley Whittaker – Head of Children's Services, Isle of Wight Council (also covering Youth Justice Service)</w:t>
            </w:r>
          </w:p>
          <w:p w:rsidRPr="00E55D00" w:rsidR="00256C8D" w:rsidP="00256C8D" w:rsidRDefault="00256C8D" w14:paraId="14331E8C" w14:textId="7777777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2060"/>
                <w:lang w:eastAsia="en-GB"/>
              </w:rPr>
            </w:pPr>
            <w:r w:rsidRPr="00E55D00">
              <w:rPr>
                <w:rFonts w:eastAsia="Times New Roman" w:cs="Arial"/>
                <w:color w:val="002060"/>
                <w:lang w:eastAsia="en-GB"/>
              </w:rPr>
              <w:t>Bryan Byrne – Housing and Community Safety, New Forest District Council</w:t>
            </w:r>
          </w:p>
          <w:p w:rsidRPr="00E55D00" w:rsidR="00256C8D" w:rsidP="00256C8D" w:rsidRDefault="00256C8D" w14:paraId="5B35FE89" w14:textId="1EB1C7C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2060"/>
                <w:lang w:eastAsia="en-GB"/>
              </w:rPr>
            </w:pPr>
            <w:r w:rsidRPr="00E55D00">
              <w:rPr>
                <w:rFonts w:eastAsia="Times New Roman" w:cs="Arial"/>
                <w:color w:val="002060"/>
                <w:lang w:eastAsia="en-GB"/>
              </w:rPr>
              <w:t>Rushmoor Borough Council</w:t>
            </w:r>
            <w:r w:rsidRPr="00E55D00" w:rsidR="002979B1">
              <w:rPr>
                <w:rFonts w:eastAsia="Times New Roman" w:cs="Arial"/>
                <w:color w:val="002060"/>
                <w:lang w:eastAsia="en-GB"/>
              </w:rPr>
              <w:t xml:space="preserve"> - TBC</w:t>
            </w:r>
          </w:p>
          <w:p w:rsidRPr="00E55D00" w:rsidR="00256C8D" w:rsidP="00256C8D" w:rsidRDefault="00256C8D" w14:paraId="7624409F" w14:textId="7777777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2060"/>
                <w:lang w:eastAsia="en-GB"/>
              </w:rPr>
            </w:pPr>
            <w:r w:rsidRPr="00E55D00">
              <w:rPr>
                <w:rFonts w:eastAsia="Times New Roman" w:cs="Arial"/>
                <w:color w:val="002060"/>
                <w:lang w:eastAsia="en-GB"/>
              </w:rPr>
              <w:t xml:space="preserve">David Tasker - </w:t>
            </w:r>
            <w:r w:rsidRPr="00E55D00">
              <w:rPr>
                <w:rFonts w:cs="Arial"/>
                <w:color w:val="002060"/>
              </w:rPr>
              <w:t xml:space="preserve">Head of Community and Leisure Services, Test Valley Borough Council </w:t>
            </w:r>
          </w:p>
          <w:p w:rsidRPr="00E55D00" w:rsidR="00C55155" w:rsidP="006A2F28" w:rsidRDefault="00256C8D" w14:paraId="53D50276" w14:textId="14432C7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2060"/>
                <w:lang w:eastAsia="en-GB"/>
              </w:rPr>
            </w:pPr>
            <w:r w:rsidRPr="00E55D00">
              <w:rPr>
                <w:rFonts w:eastAsia="Times New Roman" w:cs="Arial"/>
                <w:color w:val="002060"/>
                <w:lang w:eastAsia="en-GB"/>
              </w:rPr>
              <w:t>Sandra Tuddenham – Neighbourhood Services and Community Safety Manager, Winchester City Council</w:t>
            </w:r>
          </w:p>
          <w:p w:rsidRPr="00E55D00" w:rsidR="006A2F28" w:rsidP="00256C8D" w:rsidRDefault="006A2F28" w14:paraId="721B7442" w14:textId="2B2B6BA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2060"/>
                <w:lang w:eastAsia="en-GB"/>
              </w:rPr>
            </w:pPr>
          </w:p>
        </w:tc>
      </w:tr>
      <w:tr w:rsidRPr="00E55D00" w:rsidR="00094CCD" w:rsidTr="002979B1" w14:paraId="3078F929" w14:textId="77777777">
        <w:trPr>
          <w:trHeight w:val="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Pr="00E55D00" w:rsidR="00094CCD" w:rsidP="00714670" w:rsidRDefault="00094CCD" w14:paraId="4054BFB2" w14:textId="77777777">
            <w:pPr>
              <w:rPr>
                <w:rFonts w:cs="Arial"/>
                <w:b w:val="0"/>
                <w:color w:val="002060"/>
              </w:rPr>
            </w:pPr>
            <w:r w:rsidRPr="00E55D00">
              <w:rPr>
                <w:rFonts w:cs="Arial"/>
                <w:b w:val="0"/>
                <w:color w:val="002060"/>
              </w:rPr>
              <w:lastRenderedPageBreak/>
              <w:t>Probation</w:t>
            </w:r>
          </w:p>
        </w:tc>
        <w:tc>
          <w:tcPr>
            <w:tcW w:w="1418" w:type="dxa"/>
          </w:tcPr>
          <w:p w:rsidRPr="00E55D00" w:rsidR="00094CCD" w:rsidP="00714670" w:rsidRDefault="00094CCD" w14:paraId="0E4AF5B8" w14:textId="7777777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2060"/>
                <w:lang w:eastAsia="en-GB"/>
              </w:rPr>
            </w:pPr>
            <w:r w:rsidRPr="00E55D00">
              <w:rPr>
                <w:rFonts w:eastAsia="Times New Roman" w:cs="Arial"/>
                <w:color w:val="002060"/>
                <w:lang w:eastAsia="en-GB"/>
              </w:rPr>
              <w:t>Specified Authority</w:t>
            </w:r>
          </w:p>
          <w:p w:rsidRPr="00E55D00" w:rsidR="00094CCD" w:rsidP="00714670" w:rsidRDefault="00094CCD" w14:paraId="6CC15674" w14:textId="7777777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2060"/>
                <w:lang w:eastAsia="en-GB"/>
              </w:rPr>
            </w:pPr>
          </w:p>
        </w:tc>
        <w:tc>
          <w:tcPr>
            <w:tcW w:w="6662" w:type="dxa"/>
          </w:tcPr>
          <w:p w:rsidRPr="00E55D00" w:rsidR="00526EA3" w:rsidP="00526EA3" w:rsidRDefault="00192372" w14:paraId="7A5D4730" w14:textId="348D66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2060"/>
                <w:lang w:val="en-US"/>
                <w14:ligatures w14:val="standardContextual"/>
              </w:rPr>
            </w:pPr>
            <w:r w:rsidRPr="00E55D00">
              <w:rPr>
                <w:rFonts w:cs="Arial"/>
                <w:color w:val="002060"/>
              </w:rPr>
              <w:t>Melanie Smith</w:t>
            </w:r>
            <w:r w:rsidRPr="00E55D00" w:rsidR="00FA73FB">
              <w:rPr>
                <w:rFonts w:cs="Arial"/>
                <w:color w:val="002060"/>
              </w:rPr>
              <w:t xml:space="preserve">, Probation Service </w:t>
            </w:r>
          </w:p>
          <w:p w:rsidRPr="00E55D00" w:rsidR="00094CCD" w:rsidP="00FF5E94" w:rsidRDefault="00094CCD" w14:paraId="3EFAA42C" w14:textId="7C5B552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2060"/>
              </w:rPr>
            </w:pPr>
          </w:p>
        </w:tc>
      </w:tr>
      <w:tr w:rsidRPr="00E55D00" w:rsidR="00094CCD" w:rsidTr="002979B1" w14:paraId="264C2FD3" w14:textId="77777777">
        <w:trPr>
          <w:trHeight w:val="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Pr="00E55D00" w:rsidR="00094CCD" w:rsidP="00714670" w:rsidRDefault="00094CCD" w14:paraId="2BFB772F" w14:textId="77777777">
            <w:pPr>
              <w:rPr>
                <w:rFonts w:cs="Arial"/>
                <w:b w:val="0"/>
                <w:color w:val="002060"/>
              </w:rPr>
            </w:pPr>
            <w:r w:rsidRPr="00E55D00">
              <w:rPr>
                <w:rFonts w:cs="Arial"/>
                <w:b w:val="0"/>
                <w:color w:val="002060"/>
              </w:rPr>
              <w:t>Education</w:t>
            </w:r>
          </w:p>
          <w:p w:rsidRPr="00E55D00" w:rsidR="00094CCD" w:rsidP="00714670" w:rsidRDefault="00094CCD" w14:paraId="6917FF04" w14:textId="77777777">
            <w:pPr>
              <w:rPr>
                <w:rFonts w:cs="Arial"/>
                <w:b w:val="0"/>
                <w:color w:val="002060"/>
              </w:rPr>
            </w:pPr>
          </w:p>
        </w:tc>
        <w:tc>
          <w:tcPr>
            <w:tcW w:w="1418" w:type="dxa"/>
          </w:tcPr>
          <w:p w:rsidRPr="00E55D00" w:rsidR="00094CCD" w:rsidP="00714670" w:rsidRDefault="00094CCD" w14:paraId="589F3E7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2060"/>
              </w:rPr>
            </w:pPr>
            <w:r w:rsidRPr="00E55D00">
              <w:rPr>
                <w:rFonts w:cs="Arial"/>
                <w:color w:val="002060"/>
              </w:rPr>
              <w:t>Relevant Authority</w:t>
            </w:r>
          </w:p>
          <w:p w:rsidRPr="00E55D00" w:rsidR="00094CCD" w:rsidP="00714670" w:rsidRDefault="00094CCD" w14:paraId="702BC79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2060"/>
              </w:rPr>
            </w:pPr>
          </w:p>
        </w:tc>
        <w:tc>
          <w:tcPr>
            <w:tcW w:w="6662" w:type="dxa"/>
          </w:tcPr>
          <w:p w:rsidRPr="00E55D00" w:rsidR="00094CCD" w:rsidP="00714670" w:rsidRDefault="00192372" w14:paraId="5A952228" w14:textId="65EE0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2060"/>
              </w:rPr>
            </w:pPr>
            <w:r w:rsidRPr="00E55D00">
              <w:rPr>
                <w:rFonts w:cs="Arial"/>
                <w:color w:val="002060"/>
              </w:rPr>
              <w:t>Representation by Local A</w:t>
            </w:r>
            <w:r w:rsidRPr="00E55D00" w:rsidR="00094CCD">
              <w:rPr>
                <w:rFonts w:cs="Arial"/>
                <w:color w:val="002060"/>
              </w:rPr>
              <w:t>uthorities</w:t>
            </w:r>
          </w:p>
        </w:tc>
      </w:tr>
      <w:tr w:rsidRPr="00E55D00" w:rsidR="00094CCD" w:rsidTr="002979B1" w14:paraId="2368C3C9" w14:textId="77777777">
        <w:trPr>
          <w:trHeight w:val="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Pr="00E55D00" w:rsidR="00094CCD" w:rsidP="00714670" w:rsidRDefault="00094CCD" w14:paraId="53D37C94" w14:textId="77777777">
            <w:pPr>
              <w:rPr>
                <w:rFonts w:cs="Arial"/>
                <w:b w:val="0"/>
                <w:color w:val="002060"/>
              </w:rPr>
            </w:pPr>
            <w:r w:rsidRPr="00E55D00">
              <w:rPr>
                <w:rFonts w:cs="Arial"/>
                <w:b w:val="0"/>
                <w:color w:val="002060"/>
              </w:rPr>
              <w:t xml:space="preserve">Prison Service </w:t>
            </w:r>
          </w:p>
        </w:tc>
        <w:tc>
          <w:tcPr>
            <w:tcW w:w="1418" w:type="dxa"/>
          </w:tcPr>
          <w:p w:rsidRPr="00E55D00" w:rsidR="00094CCD" w:rsidP="00714670" w:rsidRDefault="00094CCD" w14:paraId="735F2C2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2060"/>
              </w:rPr>
            </w:pPr>
            <w:r w:rsidRPr="00E55D00">
              <w:rPr>
                <w:rFonts w:cs="Arial"/>
                <w:color w:val="002060"/>
              </w:rPr>
              <w:t>Relevant Authority</w:t>
            </w:r>
          </w:p>
          <w:p w:rsidRPr="00E55D00" w:rsidR="00094CCD" w:rsidP="00714670" w:rsidRDefault="00094CCD" w14:paraId="252EC89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2060"/>
              </w:rPr>
            </w:pPr>
          </w:p>
        </w:tc>
        <w:tc>
          <w:tcPr>
            <w:tcW w:w="6662" w:type="dxa"/>
          </w:tcPr>
          <w:p w:rsidRPr="00E55D00" w:rsidR="00155A1E" w:rsidP="00714670" w:rsidRDefault="00326D76" w14:paraId="3557720E" w14:textId="05320A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2060"/>
              </w:rPr>
            </w:pPr>
            <w:r w:rsidRPr="00E55D00">
              <w:rPr>
                <w:rFonts w:cs="Arial"/>
                <w:color w:val="002060"/>
              </w:rPr>
              <w:t>Joanna Trickey</w:t>
            </w:r>
            <w:r w:rsidRPr="00E55D00" w:rsidR="00155A1E">
              <w:rPr>
                <w:rFonts w:cs="Arial"/>
                <w:color w:val="002060"/>
              </w:rPr>
              <w:t xml:space="preserve"> – </w:t>
            </w:r>
            <w:r w:rsidRPr="00E55D00">
              <w:rPr>
                <w:rFonts w:cs="Arial"/>
                <w:color w:val="002060"/>
              </w:rPr>
              <w:t xml:space="preserve">Deputy </w:t>
            </w:r>
            <w:r w:rsidRPr="00E55D00" w:rsidR="00192372">
              <w:rPr>
                <w:rFonts w:cs="Arial"/>
                <w:color w:val="002060"/>
              </w:rPr>
              <w:t>Governor, HMP Winchester</w:t>
            </w:r>
            <w:r w:rsidRPr="00E55D00" w:rsidR="00155A1E">
              <w:rPr>
                <w:rFonts w:cs="Arial"/>
                <w:color w:val="002060"/>
              </w:rPr>
              <w:t xml:space="preserve"> </w:t>
            </w:r>
          </w:p>
          <w:p w:rsidRPr="00E55D00" w:rsidR="00192372" w:rsidP="00714670" w:rsidRDefault="00192372" w14:paraId="2D2EF73F" w14:textId="7D01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2060"/>
              </w:rPr>
            </w:pPr>
            <w:r w:rsidRPr="00E55D00">
              <w:rPr>
                <w:rFonts w:cs="Arial"/>
                <w:color w:val="002060"/>
              </w:rPr>
              <w:t xml:space="preserve">Doug Graham – Governor, HMP Isle of Wight </w:t>
            </w:r>
          </w:p>
          <w:p w:rsidRPr="00E55D00" w:rsidR="005E3B5D" w:rsidP="00FF5E94" w:rsidRDefault="005E3B5D" w14:paraId="76BF4937" w14:textId="3718FC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2060"/>
              </w:rPr>
            </w:pPr>
          </w:p>
        </w:tc>
      </w:tr>
      <w:tr w:rsidRPr="00E55D00" w:rsidR="00094CCD" w:rsidTr="002979B1" w14:paraId="7776FA14" w14:textId="77777777">
        <w:trPr>
          <w:trHeight w:val="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Pr="00E55D00" w:rsidR="00094CCD" w:rsidP="00714670" w:rsidRDefault="00094CCD" w14:paraId="052BB2CA" w14:textId="77777777">
            <w:pPr>
              <w:rPr>
                <w:rFonts w:cs="Arial"/>
                <w:b w:val="0"/>
                <w:color w:val="002060"/>
              </w:rPr>
            </w:pPr>
            <w:r w:rsidRPr="00E55D00">
              <w:rPr>
                <w:rFonts w:cs="Arial"/>
                <w:b w:val="0"/>
                <w:color w:val="002060"/>
              </w:rPr>
              <w:t>Voluntary Sector</w:t>
            </w:r>
          </w:p>
          <w:p w:rsidRPr="00E55D00" w:rsidR="00094CCD" w:rsidP="00714670" w:rsidRDefault="00094CCD" w14:paraId="7876AEC5" w14:textId="77777777">
            <w:pPr>
              <w:rPr>
                <w:rFonts w:cs="Arial"/>
                <w:b w:val="0"/>
                <w:color w:val="002060"/>
              </w:rPr>
            </w:pPr>
          </w:p>
        </w:tc>
        <w:tc>
          <w:tcPr>
            <w:tcW w:w="1418" w:type="dxa"/>
          </w:tcPr>
          <w:p w:rsidRPr="00E55D00" w:rsidR="00094CCD" w:rsidP="00714670" w:rsidRDefault="00C21216" w14:paraId="7C1BAF0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2060"/>
              </w:rPr>
            </w:pPr>
            <w:r w:rsidRPr="00E55D00">
              <w:rPr>
                <w:rFonts w:cs="Arial"/>
                <w:color w:val="002060"/>
              </w:rPr>
              <w:t>N/A</w:t>
            </w:r>
          </w:p>
        </w:tc>
        <w:tc>
          <w:tcPr>
            <w:tcW w:w="6662" w:type="dxa"/>
          </w:tcPr>
          <w:p w:rsidRPr="00E55D00" w:rsidR="006A2F28" w:rsidP="006A2F28" w:rsidRDefault="00DC7D7D" w14:paraId="37FD519E" w14:textId="2E22DC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2060"/>
              </w:rPr>
            </w:pPr>
            <w:r w:rsidRPr="00E55D00">
              <w:rPr>
                <w:rFonts w:cs="Arial"/>
                <w:color w:val="002060"/>
              </w:rPr>
              <w:t>Kirsty Robertson – CEO, Motiv8</w:t>
            </w:r>
          </w:p>
          <w:p w:rsidRPr="00E55D00" w:rsidR="00DC7D7D" w:rsidP="006A2F28" w:rsidRDefault="00DC7D7D" w14:paraId="4B638691" w14:textId="2A379C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2060"/>
              </w:rPr>
            </w:pPr>
            <w:r w:rsidRPr="00E55D00">
              <w:rPr>
                <w:rFonts w:cs="Arial"/>
                <w:color w:val="002060"/>
              </w:rPr>
              <w:t xml:space="preserve">Lorna Reavley – CEO, Hive </w:t>
            </w:r>
          </w:p>
          <w:p w:rsidRPr="00E55D00" w:rsidR="00DC7D7D" w:rsidP="006A2F28" w:rsidRDefault="00DC7D7D" w14:paraId="328D6BC0" w14:textId="4D221D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2060"/>
              </w:rPr>
            </w:pPr>
            <w:r w:rsidRPr="00E55D00">
              <w:rPr>
                <w:rFonts w:cs="Arial"/>
                <w:color w:val="002060"/>
              </w:rPr>
              <w:t xml:space="preserve">Natalie Webb – CEO, No Limits </w:t>
            </w:r>
          </w:p>
          <w:p w:rsidRPr="00E55D00" w:rsidR="00DC7D7D" w:rsidP="006A2F28" w:rsidRDefault="00DC7D7D" w14:paraId="30C4DDDF" w14:textId="693C6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2060"/>
              </w:rPr>
            </w:pPr>
            <w:r w:rsidRPr="00E55D00">
              <w:rPr>
                <w:rFonts w:cs="Arial"/>
                <w:color w:val="002060"/>
              </w:rPr>
              <w:t>Nicci King – CEO, Yellow Door</w:t>
            </w:r>
          </w:p>
          <w:p w:rsidRPr="00E55D00" w:rsidR="00DC7D7D" w:rsidP="006A2F28" w:rsidRDefault="00DC7D7D" w14:paraId="4C9DD9EC" w14:textId="59C977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2060"/>
              </w:rPr>
            </w:pPr>
            <w:r w:rsidRPr="00E55D00">
              <w:rPr>
                <w:rFonts w:cs="Arial"/>
                <w:color w:val="002060"/>
              </w:rPr>
              <w:t>Siobhan Down – CEO, Yellow Brick Road</w:t>
            </w:r>
          </w:p>
          <w:p w:rsidRPr="00E55D00" w:rsidR="00DC7D7D" w:rsidP="006A2F28" w:rsidRDefault="00DC7D7D" w14:paraId="20F5C485" w14:textId="3A8FB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2060"/>
              </w:rPr>
            </w:pPr>
            <w:r w:rsidRPr="00E55D00">
              <w:rPr>
                <w:rFonts w:cs="Arial"/>
                <w:color w:val="002060"/>
              </w:rPr>
              <w:t>Julian Wadsworth – Community Resilience Coordinator, Community Action</w:t>
            </w:r>
          </w:p>
          <w:p w:rsidRPr="00E55D00" w:rsidR="00DC7D7D" w:rsidP="006A2F28" w:rsidRDefault="00DC7D7D" w14:paraId="2100B9CD" w14:textId="5961D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2060"/>
              </w:rPr>
            </w:pPr>
            <w:r w:rsidRPr="00E55D00">
              <w:rPr>
                <w:rFonts w:cs="Arial"/>
                <w:color w:val="002060"/>
              </w:rPr>
              <w:t>Rebecca Swan – Youth Work Manager, Network Ryde Youth Service</w:t>
            </w:r>
          </w:p>
          <w:p w:rsidRPr="00E55D00" w:rsidR="006A2F28" w:rsidP="00714670" w:rsidRDefault="006A2F28" w14:paraId="4D169C4C" w14:textId="38807B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2060"/>
              </w:rPr>
            </w:pPr>
          </w:p>
        </w:tc>
      </w:tr>
    </w:tbl>
    <w:p w:rsidR="00DE4898" w:rsidP="00F10A24" w:rsidRDefault="00DE4898" w14:paraId="5EB0AC6F" w14:textId="0E3D33F1"/>
    <w:p w:rsidR="00E55D00" w:rsidP="00F10A24" w:rsidRDefault="00E55D00" w14:paraId="5CFE4D63" w14:textId="7AC16520"/>
    <w:p w:rsidR="00E55D00" w:rsidP="00F10A24" w:rsidRDefault="00E55D00" w14:paraId="68518345" w14:textId="6071C578"/>
    <w:p w:rsidR="00E55D00" w:rsidP="00F10A24" w:rsidRDefault="00E55D00" w14:paraId="07B16CF5" w14:textId="4A93FA10"/>
    <w:p w:rsidR="00E55D00" w:rsidP="00F10A24" w:rsidRDefault="00E55D00" w14:paraId="29ED231D" w14:textId="3144DE5E"/>
    <w:p w:rsidR="00E55D00" w:rsidP="00F10A24" w:rsidRDefault="00E55D00" w14:paraId="3A139A2F" w14:textId="68ECCB11"/>
    <w:p w:rsidRPr="00E55D00" w:rsidR="00E55D00" w:rsidP="00F10A24" w:rsidRDefault="00E55D00" w14:paraId="5F372DB4" w14:textId="77777777"/>
    <w:sdt>
      <w:sdtPr>
        <w:id w:val="1497756685"/>
        <w:docPartObj>
          <w:docPartGallery w:val="Table of Contents"/>
          <w:docPartUnique/>
        </w:docPartObj>
        <w:rPr>
          <w:rFonts w:ascii="Arial" w:hAnsi="Arial" w:eastAsia="" w:cs="" w:eastAsiaTheme="minorEastAsia" w:cstheme="minorBidi"/>
          <w:caps w:val="1"/>
          <w:color w:val="auto"/>
          <w:sz w:val="22"/>
          <w:szCs w:val="22"/>
        </w:rPr>
      </w:sdtPr>
      <w:sdtEndPr>
        <w:rPr>
          <w:rFonts w:ascii="Arial" w:hAnsi="Arial" w:eastAsia="" w:cs="" w:eastAsiaTheme="minorEastAsia" w:cstheme="minorBidi"/>
          <w:b w:val="1"/>
          <w:bCs w:val="1"/>
          <w:caps w:val="0"/>
          <w:smallCaps w:val="0"/>
          <w:noProof/>
          <w:color w:val="auto"/>
          <w:sz w:val="22"/>
          <w:szCs w:val="22"/>
        </w:rPr>
      </w:sdtEndPr>
      <w:sdtContent>
        <w:p w:rsidRPr="00E55D00" w:rsidR="00F10A24" w:rsidP="00F10A24" w:rsidRDefault="00F10A24" w14:paraId="75455B59" w14:textId="77777777">
          <w:pPr>
            <w:pStyle w:val="Heading3"/>
            <w:rPr>
              <w:rFonts w:ascii="Arial" w:hAnsi="Arial" w:eastAsiaTheme="minorHAnsi" w:cstheme="minorBidi"/>
              <w:caps/>
              <w:color w:val="auto"/>
              <w:sz w:val="22"/>
              <w:szCs w:val="22"/>
            </w:rPr>
          </w:pPr>
          <w:r w:rsidRPr="00E55D00">
            <w:rPr>
              <w:rStyle w:val="Strong"/>
              <w:rFonts w:cs="Arial"/>
              <w:sz w:val="22"/>
              <w:szCs w:val="22"/>
            </w:rPr>
            <w:t>Contents</w:t>
          </w:r>
        </w:p>
        <w:p w:rsidRPr="00E55D00" w:rsidR="0026243E" w:rsidP="00862991" w:rsidRDefault="00F10A24" w14:paraId="00CE4C83" w14:textId="427C1F0E">
          <w:pPr>
            <w:pStyle w:val="TOC1"/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r w:rsidRPr="00E55D00">
            <w:rPr>
              <w:sz w:val="22"/>
              <w:szCs w:val="22"/>
            </w:rPr>
            <w:fldChar w:fldCharType="begin"/>
          </w:r>
          <w:r w:rsidRPr="00E55D00">
            <w:rPr>
              <w:sz w:val="22"/>
              <w:szCs w:val="22"/>
            </w:rPr>
            <w:instrText xml:space="preserve"> TOC \o "1-2" \h \z \u </w:instrText>
          </w:r>
          <w:r w:rsidRPr="00E55D00">
            <w:rPr>
              <w:sz w:val="22"/>
              <w:szCs w:val="22"/>
            </w:rPr>
            <w:fldChar w:fldCharType="separate"/>
          </w:r>
          <w:hyperlink w:history="1" w:anchor="_Toc148679559">
            <w:r w:rsidRPr="00E55D00" w:rsidR="00B50ADF">
              <w:rPr>
                <w:rStyle w:val="Hyperlink"/>
                <w:color w:val="002060"/>
                <w:sz w:val="22"/>
                <w:szCs w:val="22"/>
              </w:rPr>
              <w:t>Distribution list and SVRP M</w:t>
            </w:r>
            <w:r w:rsidRPr="00E55D00" w:rsidR="0026243E">
              <w:rPr>
                <w:rStyle w:val="Hyperlink"/>
                <w:color w:val="002060"/>
                <w:sz w:val="22"/>
                <w:szCs w:val="22"/>
              </w:rPr>
              <w:t>embership</w:t>
            </w:r>
            <w:r w:rsidRPr="00E55D00" w:rsidR="0026243E">
              <w:rPr>
                <w:webHidden/>
                <w:sz w:val="22"/>
                <w:szCs w:val="22"/>
              </w:rPr>
              <w:tab/>
            </w:r>
            <w:r w:rsidRPr="00E55D00" w:rsidR="0026243E">
              <w:rPr>
                <w:webHidden/>
                <w:sz w:val="22"/>
                <w:szCs w:val="22"/>
              </w:rPr>
              <w:fldChar w:fldCharType="begin"/>
            </w:r>
            <w:r w:rsidRPr="00E55D00" w:rsidR="0026243E">
              <w:rPr>
                <w:webHidden/>
                <w:sz w:val="22"/>
                <w:szCs w:val="22"/>
              </w:rPr>
              <w:instrText xml:space="preserve"> PAGEREF _Toc148679559 \h </w:instrText>
            </w:r>
            <w:r w:rsidRPr="00E55D00" w:rsidR="0026243E">
              <w:rPr>
                <w:webHidden/>
                <w:sz w:val="22"/>
                <w:szCs w:val="22"/>
              </w:rPr>
            </w:r>
            <w:r w:rsidRPr="00E55D00" w:rsidR="0026243E">
              <w:rPr>
                <w:webHidden/>
                <w:sz w:val="22"/>
                <w:szCs w:val="22"/>
              </w:rPr>
              <w:fldChar w:fldCharType="separate"/>
            </w:r>
            <w:r w:rsidRPr="00E55D00" w:rsidR="00C02D9F">
              <w:rPr>
                <w:webHidden/>
                <w:sz w:val="22"/>
                <w:szCs w:val="22"/>
              </w:rPr>
              <w:t>2</w:t>
            </w:r>
            <w:r w:rsidRPr="00E55D00" w:rsidR="0026243E">
              <w:rPr>
                <w:webHidden/>
                <w:sz w:val="22"/>
                <w:szCs w:val="22"/>
              </w:rPr>
              <w:fldChar w:fldCharType="end"/>
            </w:r>
          </w:hyperlink>
        </w:p>
        <w:p w:rsidRPr="00E55D00" w:rsidR="0026243E" w:rsidP="00862991" w:rsidRDefault="00E55D00" w14:paraId="0559F5B7" w14:textId="0F758505">
          <w:pPr>
            <w:pStyle w:val="TOC1"/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history="1" w:anchor="_Toc148679560">
            <w:r w:rsidRPr="00E55D00" w:rsidR="00B50ADF">
              <w:rPr>
                <w:rStyle w:val="Hyperlink"/>
                <w:color w:val="002060"/>
                <w:sz w:val="22"/>
                <w:szCs w:val="22"/>
              </w:rPr>
              <w:t>I</w:t>
            </w:r>
            <w:r w:rsidRPr="00E55D00" w:rsidR="0026243E">
              <w:rPr>
                <w:rStyle w:val="Hyperlink"/>
                <w:color w:val="002060"/>
                <w:sz w:val="22"/>
                <w:szCs w:val="22"/>
              </w:rPr>
              <w:t>ntroduction</w:t>
            </w:r>
            <w:r w:rsidRPr="00E55D00" w:rsidR="0026243E">
              <w:rPr>
                <w:webHidden/>
                <w:sz w:val="22"/>
                <w:szCs w:val="22"/>
              </w:rPr>
              <w:tab/>
            </w:r>
            <w:r w:rsidRPr="00E55D00" w:rsidR="0026243E">
              <w:rPr>
                <w:webHidden/>
                <w:sz w:val="22"/>
                <w:szCs w:val="22"/>
              </w:rPr>
              <w:fldChar w:fldCharType="begin"/>
            </w:r>
            <w:r w:rsidRPr="00E55D00" w:rsidR="0026243E">
              <w:rPr>
                <w:webHidden/>
                <w:sz w:val="22"/>
                <w:szCs w:val="22"/>
              </w:rPr>
              <w:instrText xml:space="preserve"> PAGEREF _Toc148679560 \h </w:instrText>
            </w:r>
            <w:r w:rsidRPr="00E55D00" w:rsidR="0026243E">
              <w:rPr>
                <w:webHidden/>
                <w:sz w:val="22"/>
                <w:szCs w:val="22"/>
              </w:rPr>
            </w:r>
            <w:r w:rsidRPr="00E55D00" w:rsidR="0026243E">
              <w:rPr>
                <w:webHidden/>
                <w:sz w:val="22"/>
                <w:szCs w:val="22"/>
              </w:rPr>
              <w:fldChar w:fldCharType="separate"/>
            </w:r>
            <w:r w:rsidRPr="00E55D00" w:rsidR="00C02D9F">
              <w:rPr>
                <w:webHidden/>
                <w:sz w:val="22"/>
                <w:szCs w:val="22"/>
              </w:rPr>
              <w:t>5</w:t>
            </w:r>
            <w:r w:rsidRPr="00E55D00" w:rsidR="0026243E">
              <w:rPr>
                <w:webHidden/>
                <w:sz w:val="22"/>
                <w:szCs w:val="22"/>
              </w:rPr>
              <w:fldChar w:fldCharType="end"/>
            </w:r>
          </w:hyperlink>
        </w:p>
        <w:p w:rsidRPr="00E55D00" w:rsidR="0026243E" w:rsidP="00862991" w:rsidRDefault="00E55D00" w14:paraId="673422D4" w14:textId="1040FA63">
          <w:pPr>
            <w:pStyle w:val="TOC1"/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history="1" w:anchor="_Toc148679561">
            <w:r w:rsidRPr="00E55D00" w:rsidR="00B50ADF">
              <w:rPr>
                <w:rStyle w:val="Hyperlink"/>
                <w:color w:val="002060"/>
                <w:sz w:val="22"/>
                <w:szCs w:val="22"/>
              </w:rPr>
              <w:t>Vision and M</w:t>
            </w:r>
            <w:r w:rsidRPr="00E55D00" w:rsidR="0026243E">
              <w:rPr>
                <w:rStyle w:val="Hyperlink"/>
                <w:color w:val="002060"/>
                <w:sz w:val="22"/>
                <w:szCs w:val="22"/>
              </w:rPr>
              <w:t>ission</w:t>
            </w:r>
            <w:r w:rsidRPr="00E55D00" w:rsidR="0026243E">
              <w:rPr>
                <w:webHidden/>
                <w:sz w:val="22"/>
                <w:szCs w:val="22"/>
              </w:rPr>
              <w:tab/>
            </w:r>
            <w:r w:rsidRPr="00E55D00" w:rsidR="0026243E">
              <w:rPr>
                <w:webHidden/>
                <w:sz w:val="22"/>
                <w:szCs w:val="22"/>
              </w:rPr>
              <w:fldChar w:fldCharType="begin"/>
            </w:r>
            <w:r w:rsidRPr="00E55D00" w:rsidR="0026243E">
              <w:rPr>
                <w:webHidden/>
                <w:sz w:val="22"/>
                <w:szCs w:val="22"/>
              </w:rPr>
              <w:instrText xml:space="preserve"> PAGEREF _Toc148679561 \h </w:instrText>
            </w:r>
            <w:r w:rsidRPr="00E55D00" w:rsidR="0026243E">
              <w:rPr>
                <w:webHidden/>
                <w:sz w:val="22"/>
                <w:szCs w:val="22"/>
              </w:rPr>
            </w:r>
            <w:r w:rsidRPr="00E55D00" w:rsidR="0026243E">
              <w:rPr>
                <w:webHidden/>
                <w:sz w:val="22"/>
                <w:szCs w:val="22"/>
              </w:rPr>
              <w:fldChar w:fldCharType="separate"/>
            </w:r>
            <w:r w:rsidRPr="00E55D00" w:rsidR="00C02D9F">
              <w:rPr>
                <w:webHidden/>
                <w:sz w:val="22"/>
                <w:szCs w:val="22"/>
              </w:rPr>
              <w:t>6</w:t>
            </w:r>
            <w:r w:rsidRPr="00E55D00" w:rsidR="0026243E">
              <w:rPr>
                <w:webHidden/>
                <w:sz w:val="22"/>
                <w:szCs w:val="22"/>
              </w:rPr>
              <w:fldChar w:fldCharType="end"/>
            </w:r>
          </w:hyperlink>
        </w:p>
        <w:p w:rsidRPr="00E55D00" w:rsidR="0026243E" w:rsidP="00862991" w:rsidRDefault="00E55D00" w14:paraId="24A91B04" w14:textId="4B755672">
          <w:pPr>
            <w:pStyle w:val="TOC1"/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history="1" w:anchor="_Toc148679562">
            <w:r w:rsidRPr="00E55D00" w:rsidR="00B50ADF">
              <w:rPr>
                <w:rStyle w:val="Hyperlink"/>
                <w:color w:val="002060"/>
                <w:sz w:val="22"/>
                <w:szCs w:val="22"/>
              </w:rPr>
              <w:t>Aims and Activities Linked to the Theory of C</w:t>
            </w:r>
            <w:r w:rsidRPr="00E55D00" w:rsidR="009019AC">
              <w:rPr>
                <w:rStyle w:val="Hyperlink"/>
                <w:color w:val="002060"/>
                <w:sz w:val="22"/>
                <w:szCs w:val="22"/>
              </w:rPr>
              <w:t>hange (ToC</w:t>
            </w:r>
            <w:r w:rsidRPr="00E55D00" w:rsidR="0026243E">
              <w:rPr>
                <w:rStyle w:val="Hyperlink"/>
                <w:color w:val="002060"/>
                <w:sz w:val="22"/>
                <w:szCs w:val="22"/>
              </w:rPr>
              <w:t>)</w:t>
            </w:r>
            <w:r w:rsidRPr="00E55D00" w:rsidR="0026243E">
              <w:rPr>
                <w:webHidden/>
                <w:sz w:val="22"/>
                <w:szCs w:val="22"/>
              </w:rPr>
              <w:tab/>
            </w:r>
            <w:r w:rsidRPr="00E55D00" w:rsidR="0026243E">
              <w:rPr>
                <w:webHidden/>
                <w:sz w:val="22"/>
                <w:szCs w:val="22"/>
              </w:rPr>
              <w:fldChar w:fldCharType="begin"/>
            </w:r>
            <w:r w:rsidRPr="00E55D00" w:rsidR="0026243E">
              <w:rPr>
                <w:webHidden/>
                <w:sz w:val="22"/>
                <w:szCs w:val="22"/>
              </w:rPr>
              <w:instrText xml:space="preserve"> PAGEREF _Toc148679562 \h </w:instrText>
            </w:r>
            <w:r w:rsidRPr="00E55D00" w:rsidR="0026243E">
              <w:rPr>
                <w:webHidden/>
                <w:sz w:val="22"/>
                <w:szCs w:val="22"/>
              </w:rPr>
            </w:r>
            <w:r w:rsidRPr="00E55D00" w:rsidR="0026243E">
              <w:rPr>
                <w:webHidden/>
                <w:sz w:val="22"/>
                <w:szCs w:val="22"/>
              </w:rPr>
              <w:fldChar w:fldCharType="separate"/>
            </w:r>
            <w:r w:rsidRPr="00E55D00" w:rsidR="00C02D9F">
              <w:rPr>
                <w:webHidden/>
                <w:sz w:val="22"/>
                <w:szCs w:val="22"/>
              </w:rPr>
              <w:t>6</w:t>
            </w:r>
            <w:r w:rsidRPr="00E55D00" w:rsidR="0026243E">
              <w:rPr>
                <w:webHidden/>
                <w:sz w:val="22"/>
                <w:szCs w:val="22"/>
              </w:rPr>
              <w:fldChar w:fldCharType="end"/>
            </w:r>
          </w:hyperlink>
        </w:p>
        <w:p w:rsidRPr="00E55D00" w:rsidR="0026243E" w:rsidP="00862991" w:rsidRDefault="00E55D00" w14:paraId="067E2526" w14:textId="735C0243">
          <w:pPr>
            <w:pStyle w:val="TOC1"/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history="1" w:anchor="_Toc148679565">
            <w:r w:rsidRPr="00E55D00" w:rsidR="00862991">
              <w:rPr>
                <w:rStyle w:val="Hyperlink"/>
                <w:color w:val="002060"/>
                <w:sz w:val="22"/>
                <w:szCs w:val="22"/>
              </w:rPr>
              <w:t>Member Re</w:t>
            </w:r>
            <w:r w:rsidRPr="00E55D00" w:rsidR="0026243E">
              <w:rPr>
                <w:rStyle w:val="Hyperlink"/>
                <w:color w:val="002060"/>
                <w:sz w:val="22"/>
                <w:szCs w:val="22"/>
              </w:rPr>
              <w:t>sponsibilities</w:t>
            </w:r>
            <w:r w:rsidRPr="00E55D00" w:rsidR="0026243E">
              <w:rPr>
                <w:webHidden/>
                <w:sz w:val="22"/>
                <w:szCs w:val="22"/>
              </w:rPr>
              <w:tab/>
            </w:r>
            <w:r w:rsidRPr="00E55D00" w:rsidR="0026243E">
              <w:rPr>
                <w:webHidden/>
                <w:sz w:val="22"/>
                <w:szCs w:val="22"/>
              </w:rPr>
              <w:fldChar w:fldCharType="begin"/>
            </w:r>
            <w:r w:rsidRPr="00E55D00" w:rsidR="0026243E">
              <w:rPr>
                <w:webHidden/>
                <w:sz w:val="22"/>
                <w:szCs w:val="22"/>
              </w:rPr>
              <w:instrText xml:space="preserve"> PAGEREF _Toc148679565 \h </w:instrText>
            </w:r>
            <w:r w:rsidRPr="00E55D00" w:rsidR="0026243E">
              <w:rPr>
                <w:webHidden/>
                <w:sz w:val="22"/>
                <w:szCs w:val="22"/>
              </w:rPr>
            </w:r>
            <w:r w:rsidRPr="00E55D00" w:rsidR="0026243E">
              <w:rPr>
                <w:webHidden/>
                <w:sz w:val="22"/>
                <w:szCs w:val="22"/>
              </w:rPr>
              <w:fldChar w:fldCharType="separate"/>
            </w:r>
            <w:r w:rsidRPr="00E55D00" w:rsidR="00C02D9F">
              <w:rPr>
                <w:webHidden/>
                <w:sz w:val="22"/>
                <w:szCs w:val="22"/>
              </w:rPr>
              <w:t>7</w:t>
            </w:r>
            <w:r w:rsidRPr="00E55D00" w:rsidR="0026243E">
              <w:rPr>
                <w:webHidden/>
                <w:sz w:val="22"/>
                <w:szCs w:val="22"/>
              </w:rPr>
              <w:fldChar w:fldCharType="end"/>
            </w:r>
          </w:hyperlink>
        </w:p>
        <w:p w:rsidRPr="00E55D00" w:rsidR="0026243E" w:rsidP="00862991" w:rsidRDefault="00E55D00" w14:paraId="3063E6BA" w14:textId="594A018F">
          <w:pPr>
            <w:pStyle w:val="TOC1"/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history="1" w:anchor="_Toc148679566">
            <w:r w:rsidRPr="00E55D00" w:rsidR="00862991">
              <w:rPr>
                <w:rStyle w:val="Hyperlink"/>
                <w:color w:val="002060"/>
                <w:sz w:val="22"/>
                <w:szCs w:val="22"/>
              </w:rPr>
              <w:t>Reporting R</w:t>
            </w:r>
            <w:r w:rsidRPr="00E55D00" w:rsidR="0026243E">
              <w:rPr>
                <w:rStyle w:val="Hyperlink"/>
                <w:color w:val="002060"/>
                <w:sz w:val="22"/>
                <w:szCs w:val="22"/>
              </w:rPr>
              <w:t>elationships</w:t>
            </w:r>
            <w:r w:rsidRPr="00E55D00" w:rsidR="0026243E">
              <w:rPr>
                <w:webHidden/>
                <w:sz w:val="22"/>
                <w:szCs w:val="22"/>
              </w:rPr>
              <w:tab/>
            </w:r>
            <w:r w:rsidRPr="00E55D00" w:rsidR="0026243E">
              <w:rPr>
                <w:webHidden/>
                <w:sz w:val="22"/>
                <w:szCs w:val="22"/>
              </w:rPr>
              <w:fldChar w:fldCharType="begin"/>
            </w:r>
            <w:r w:rsidRPr="00E55D00" w:rsidR="0026243E">
              <w:rPr>
                <w:webHidden/>
                <w:sz w:val="22"/>
                <w:szCs w:val="22"/>
              </w:rPr>
              <w:instrText xml:space="preserve"> PAGEREF _Toc148679566 \h </w:instrText>
            </w:r>
            <w:r w:rsidRPr="00E55D00" w:rsidR="0026243E">
              <w:rPr>
                <w:webHidden/>
                <w:sz w:val="22"/>
                <w:szCs w:val="22"/>
              </w:rPr>
            </w:r>
            <w:r w:rsidRPr="00E55D00" w:rsidR="0026243E">
              <w:rPr>
                <w:webHidden/>
                <w:sz w:val="22"/>
                <w:szCs w:val="22"/>
              </w:rPr>
              <w:fldChar w:fldCharType="separate"/>
            </w:r>
            <w:r w:rsidRPr="00E55D00" w:rsidR="00C02D9F">
              <w:rPr>
                <w:webHidden/>
                <w:sz w:val="22"/>
                <w:szCs w:val="22"/>
              </w:rPr>
              <w:t>8</w:t>
            </w:r>
            <w:r w:rsidRPr="00E55D00" w:rsidR="0026243E">
              <w:rPr>
                <w:webHidden/>
                <w:sz w:val="22"/>
                <w:szCs w:val="22"/>
              </w:rPr>
              <w:fldChar w:fldCharType="end"/>
            </w:r>
          </w:hyperlink>
        </w:p>
        <w:p w:rsidRPr="00E55D00" w:rsidR="0026243E" w:rsidP="00862991" w:rsidRDefault="00E55D00" w14:paraId="03974D72" w14:textId="0900D691">
          <w:pPr>
            <w:pStyle w:val="TOC1"/>
            <w:rPr>
              <w:rFonts w:asciiTheme="minorHAnsi" w:hAnsiTheme="minorHAnsi" w:cstheme="minorBidi"/>
              <w:color w:val="FF0000"/>
              <w:sz w:val="22"/>
              <w:szCs w:val="22"/>
              <w:lang w:val="en-GB" w:eastAsia="en-GB"/>
            </w:rPr>
          </w:pPr>
          <w:hyperlink w:history="1" w:anchor="_Toc148679567">
            <w:r w:rsidRPr="00E55D00" w:rsidR="00862991">
              <w:rPr>
                <w:rStyle w:val="Hyperlink"/>
                <w:color w:val="002060"/>
                <w:sz w:val="22"/>
                <w:szCs w:val="22"/>
              </w:rPr>
              <w:t>Meeting Frequency and F</w:t>
            </w:r>
            <w:r w:rsidRPr="00E55D00" w:rsidR="0026243E">
              <w:rPr>
                <w:rStyle w:val="Hyperlink"/>
                <w:color w:val="002060"/>
                <w:sz w:val="22"/>
                <w:szCs w:val="22"/>
              </w:rPr>
              <w:t>ormat</w:t>
            </w:r>
            <w:r w:rsidRPr="00E55D00" w:rsidR="0026243E">
              <w:rPr>
                <w:webHidden/>
                <w:sz w:val="22"/>
                <w:szCs w:val="22"/>
              </w:rPr>
              <w:tab/>
            </w:r>
            <w:r w:rsidRPr="00E55D00" w:rsidR="0026243E">
              <w:rPr>
                <w:webHidden/>
                <w:sz w:val="22"/>
                <w:szCs w:val="22"/>
              </w:rPr>
              <w:fldChar w:fldCharType="begin"/>
            </w:r>
            <w:r w:rsidRPr="00E55D00" w:rsidR="0026243E">
              <w:rPr>
                <w:webHidden/>
                <w:sz w:val="22"/>
                <w:szCs w:val="22"/>
              </w:rPr>
              <w:instrText xml:space="preserve"> PAGEREF _Toc148679567 \h </w:instrText>
            </w:r>
            <w:r w:rsidRPr="00E55D00" w:rsidR="0026243E">
              <w:rPr>
                <w:webHidden/>
                <w:sz w:val="22"/>
                <w:szCs w:val="22"/>
              </w:rPr>
            </w:r>
            <w:r w:rsidRPr="00E55D00" w:rsidR="0026243E">
              <w:rPr>
                <w:webHidden/>
                <w:sz w:val="22"/>
                <w:szCs w:val="22"/>
              </w:rPr>
              <w:fldChar w:fldCharType="separate"/>
            </w:r>
            <w:r w:rsidRPr="00E55D00" w:rsidR="00C02D9F">
              <w:rPr>
                <w:webHidden/>
                <w:sz w:val="22"/>
                <w:szCs w:val="22"/>
              </w:rPr>
              <w:t>8</w:t>
            </w:r>
            <w:r w:rsidRPr="00E55D00" w:rsidR="0026243E">
              <w:rPr>
                <w:webHidden/>
                <w:sz w:val="22"/>
                <w:szCs w:val="22"/>
              </w:rPr>
              <w:fldChar w:fldCharType="end"/>
            </w:r>
          </w:hyperlink>
        </w:p>
        <w:p w:rsidRPr="00E55D00" w:rsidR="0026243E" w:rsidP="00862991" w:rsidRDefault="00E55D00" w14:paraId="5E82BE67" w14:textId="6FB6617F">
          <w:pPr>
            <w:pStyle w:val="TOC1"/>
            <w:rPr>
              <w:rFonts w:asciiTheme="minorHAnsi" w:hAnsiTheme="minorHAnsi" w:cstheme="minorBidi"/>
              <w:sz w:val="22"/>
              <w:szCs w:val="22"/>
              <w:lang w:val="en-GB" w:eastAsia="en-GB"/>
            </w:rPr>
          </w:pPr>
          <w:hyperlink w:history="1" w:anchor="_Toc148679568">
            <w:r w:rsidRPr="00E55D00" w:rsidR="00862991">
              <w:rPr>
                <w:rStyle w:val="Hyperlink"/>
                <w:color w:val="002060"/>
                <w:sz w:val="22"/>
                <w:szCs w:val="22"/>
              </w:rPr>
              <w:t>A</w:t>
            </w:r>
            <w:r w:rsidRPr="00E55D00" w:rsidR="0026243E">
              <w:rPr>
                <w:rStyle w:val="Hyperlink"/>
                <w:color w:val="002060"/>
                <w:sz w:val="22"/>
                <w:szCs w:val="22"/>
              </w:rPr>
              <w:t>dministration</w:t>
            </w:r>
            <w:r w:rsidRPr="00E55D00" w:rsidR="0026243E">
              <w:rPr>
                <w:webHidden/>
                <w:sz w:val="22"/>
                <w:szCs w:val="22"/>
              </w:rPr>
              <w:tab/>
            </w:r>
            <w:r w:rsidRPr="00E55D00" w:rsidR="0026243E">
              <w:rPr>
                <w:webHidden/>
                <w:sz w:val="22"/>
                <w:szCs w:val="22"/>
              </w:rPr>
              <w:fldChar w:fldCharType="begin"/>
            </w:r>
            <w:r w:rsidRPr="00E55D00" w:rsidR="0026243E">
              <w:rPr>
                <w:webHidden/>
                <w:sz w:val="22"/>
                <w:szCs w:val="22"/>
              </w:rPr>
              <w:instrText xml:space="preserve"> PAGEREF _Toc148679568 \h </w:instrText>
            </w:r>
            <w:r w:rsidRPr="00E55D00" w:rsidR="0026243E">
              <w:rPr>
                <w:webHidden/>
                <w:sz w:val="22"/>
                <w:szCs w:val="22"/>
              </w:rPr>
            </w:r>
            <w:r w:rsidRPr="00E55D00" w:rsidR="0026243E">
              <w:rPr>
                <w:webHidden/>
                <w:sz w:val="22"/>
                <w:szCs w:val="22"/>
              </w:rPr>
              <w:fldChar w:fldCharType="separate"/>
            </w:r>
            <w:r w:rsidRPr="00E55D00" w:rsidR="00C02D9F">
              <w:rPr>
                <w:webHidden/>
                <w:sz w:val="22"/>
                <w:szCs w:val="22"/>
              </w:rPr>
              <w:t>8</w:t>
            </w:r>
            <w:r w:rsidRPr="00E55D00" w:rsidR="0026243E">
              <w:rPr>
                <w:webHidden/>
                <w:sz w:val="22"/>
                <w:szCs w:val="22"/>
              </w:rPr>
              <w:fldChar w:fldCharType="end"/>
            </w:r>
          </w:hyperlink>
        </w:p>
        <w:p w:rsidRPr="00E55D00" w:rsidR="00862991" w:rsidP="004C1478" w:rsidRDefault="00F10A24" w14:paraId="58CF6F83" w14:textId="77777777">
          <w:pPr>
            <w:rPr>
              <w:b/>
              <w:bCs/>
              <w:noProof/>
            </w:rPr>
          </w:pPr>
          <w:r w:rsidRPr="00E55D00">
            <w:rPr>
              <w:rFonts w:cs="Arial" w:eastAsiaTheme="minorEastAsia"/>
              <w:lang w:val="en-US"/>
            </w:rPr>
            <w:fldChar w:fldCharType="end"/>
          </w:r>
        </w:p>
      </w:sdtContent>
    </w:sdt>
    <w:p w:rsidRPr="00E55D00" w:rsidR="004C1478" w:rsidP="004C1478" w:rsidRDefault="002B55FD" w14:paraId="28F5E0F0" w14:textId="77777777">
      <w:pPr>
        <w:rPr>
          <w:b/>
          <w:bCs/>
          <w:noProof/>
        </w:rPr>
      </w:pPr>
      <w:r w:rsidRPr="00E55D00">
        <w:rPr>
          <w:color w:val="002060"/>
        </w:rPr>
        <w:t>Cover Photo</w:t>
      </w:r>
      <w:r w:rsidRPr="00E55D00" w:rsidR="00B8009C">
        <w:rPr>
          <w:color w:val="002060"/>
        </w:rPr>
        <w:t>:  Logo</w:t>
      </w:r>
      <w:r w:rsidRPr="00E55D00" w:rsidR="00F10A24">
        <w:br w:type="page"/>
      </w:r>
    </w:p>
    <w:p w:rsidRPr="00E55D00" w:rsidR="00F403F4" w:rsidP="00F403F4" w:rsidRDefault="00F10A24" w14:paraId="7BC323B0" w14:textId="77777777">
      <w:pPr>
        <w:pStyle w:val="Heading1"/>
        <w:rPr>
          <w:sz w:val="22"/>
          <w:szCs w:val="22"/>
        </w:rPr>
      </w:pPr>
      <w:bookmarkStart w:name="_Toc148679560" w:id="1"/>
      <w:r w:rsidRPr="00E55D00">
        <w:rPr>
          <w:sz w:val="22"/>
          <w:szCs w:val="22"/>
        </w:rPr>
        <w:lastRenderedPageBreak/>
        <w:t>introduction</w:t>
      </w:r>
      <w:bookmarkEnd w:id="1"/>
    </w:p>
    <w:p w:rsidRPr="00E55D00" w:rsidR="00F10A24" w:rsidP="00703326" w:rsidRDefault="00F10A24" w14:paraId="083D023D" w14:textId="1A5A1EA0">
      <w:pPr>
        <w:jc w:val="both"/>
        <w:rPr>
          <w:rFonts w:cstheme="minorHAnsi"/>
          <w:color w:val="002060"/>
        </w:rPr>
      </w:pPr>
      <w:r w:rsidRPr="00E55D00">
        <w:rPr>
          <w:rFonts w:cstheme="minorHAnsi"/>
          <w:color w:val="002060"/>
        </w:rPr>
        <w:t>The Strategic Violence Reduction Partnership (SVRP) has been established to develop and deliver a Strategy to address the root causes of serious violence in our communities</w:t>
      </w:r>
      <w:r w:rsidRPr="00E55D00" w:rsidR="00C868DB">
        <w:rPr>
          <w:rFonts w:cstheme="minorHAnsi"/>
          <w:color w:val="002060"/>
        </w:rPr>
        <w:t xml:space="preserve">, based on the findings obtained within the </w:t>
      </w:r>
      <w:hyperlink w:history="1" r:id="rId13">
        <w:r w:rsidRPr="00E55D00" w:rsidR="00B50ADF">
          <w:rPr>
            <w:rStyle w:val="Hyperlink"/>
          </w:rPr>
          <w:t xml:space="preserve">Strategic Needs Assessment </w:t>
        </w:r>
        <w:r w:rsidRPr="00E55D00" w:rsidR="00C868DB">
          <w:rPr>
            <w:rStyle w:val="Hyperlink"/>
            <w:rFonts w:cstheme="minorHAnsi"/>
          </w:rPr>
          <w:t>(SNA)</w:t>
        </w:r>
      </w:hyperlink>
      <w:r w:rsidRPr="00E55D00" w:rsidR="00C868DB">
        <w:rPr>
          <w:rFonts w:cstheme="minorHAnsi"/>
          <w:color w:val="002060"/>
          <w:vertAlign w:val="superscript"/>
        </w:rPr>
        <w:footnoteReference w:id="2"/>
      </w:r>
      <w:r w:rsidRPr="00E55D00" w:rsidR="00EF30FF">
        <w:rPr>
          <w:rFonts w:cstheme="minorHAnsi"/>
          <w:color w:val="002060"/>
        </w:rPr>
        <w:t xml:space="preserve"> </w:t>
      </w:r>
      <w:r w:rsidRPr="00E55D00" w:rsidR="00A45386">
        <w:rPr>
          <w:rFonts w:cstheme="minorHAnsi"/>
          <w:color w:val="002060"/>
        </w:rPr>
        <w:t>.</w:t>
      </w:r>
      <w:r w:rsidRPr="00E55D00">
        <w:rPr>
          <w:rFonts w:cstheme="minorHAnsi"/>
          <w:color w:val="002060"/>
        </w:rPr>
        <w:t xml:space="preserve">  This is in accordance with the </w:t>
      </w:r>
      <w:r w:rsidRPr="00E55D00" w:rsidR="004C1478">
        <w:rPr>
          <w:rFonts w:cstheme="minorHAnsi"/>
          <w:color w:val="002060"/>
        </w:rPr>
        <w:t xml:space="preserve">Home Office </w:t>
      </w:r>
      <w:r w:rsidRPr="00E55D00">
        <w:rPr>
          <w:rFonts w:cstheme="minorHAnsi"/>
          <w:color w:val="002060"/>
        </w:rPr>
        <w:t>Serious Violence Duty (SVD)</w:t>
      </w:r>
      <w:r w:rsidRPr="00E55D00" w:rsidR="004C1478">
        <w:rPr>
          <w:rFonts w:cstheme="minorHAnsi"/>
          <w:color w:val="002060"/>
        </w:rPr>
        <w:t xml:space="preserve"> Statutory Guidance. </w:t>
      </w:r>
      <w:r w:rsidRPr="00E55D00">
        <w:rPr>
          <w:rFonts w:cstheme="minorHAnsi"/>
          <w:color w:val="002060"/>
        </w:rPr>
        <w:t xml:space="preserve">   </w:t>
      </w:r>
    </w:p>
    <w:p w:rsidRPr="00E55D00" w:rsidR="004A0097" w:rsidP="00703326" w:rsidRDefault="004A0097" w14:paraId="30FFE4A5" w14:textId="77777777">
      <w:pPr>
        <w:jc w:val="both"/>
        <w:rPr>
          <w:rFonts w:cstheme="minorHAnsi"/>
          <w:color w:val="002060"/>
        </w:rPr>
      </w:pPr>
      <w:r w:rsidRPr="00E55D00">
        <w:rPr>
          <w:rFonts w:cstheme="minorHAnsi"/>
          <w:color w:val="002060"/>
        </w:rPr>
        <w:t>T</w:t>
      </w:r>
      <w:r w:rsidRPr="00E55D00" w:rsidR="005223F3">
        <w:rPr>
          <w:rFonts w:cstheme="minorHAnsi"/>
          <w:color w:val="002060"/>
        </w:rPr>
        <w:t xml:space="preserve">he SVD </w:t>
      </w:r>
      <w:r w:rsidRPr="00E55D00">
        <w:rPr>
          <w:rFonts w:cstheme="minorHAnsi"/>
          <w:color w:val="002060"/>
        </w:rPr>
        <w:t>under the Police, Crime, Sentencing and Court</w:t>
      </w:r>
      <w:r w:rsidRPr="00E55D00" w:rsidR="005223F3">
        <w:rPr>
          <w:rFonts w:cstheme="minorHAnsi"/>
          <w:color w:val="002060"/>
        </w:rPr>
        <w:t>s Act 2022 (PCSC Act) requires S</w:t>
      </w:r>
      <w:r w:rsidRPr="00E55D00">
        <w:rPr>
          <w:rFonts w:cstheme="minorHAnsi"/>
          <w:color w:val="002060"/>
        </w:rPr>
        <w:t xml:space="preserve">pecified </w:t>
      </w:r>
      <w:r w:rsidRPr="00E55D00" w:rsidR="005223F3">
        <w:rPr>
          <w:rFonts w:cstheme="minorHAnsi"/>
          <w:color w:val="002060"/>
        </w:rPr>
        <w:t>and Relevant</w:t>
      </w:r>
      <w:r w:rsidRPr="00E55D00">
        <w:rPr>
          <w:rFonts w:cstheme="minorHAnsi"/>
          <w:color w:val="002060"/>
        </w:rPr>
        <w:t xml:space="preserve"> </w:t>
      </w:r>
      <w:r w:rsidRPr="00E55D00" w:rsidR="005223F3">
        <w:rPr>
          <w:rFonts w:cstheme="minorHAnsi"/>
          <w:color w:val="002060"/>
        </w:rPr>
        <w:t>A</w:t>
      </w:r>
      <w:r w:rsidRPr="00E55D00">
        <w:rPr>
          <w:rFonts w:cstheme="minorHAnsi"/>
          <w:color w:val="002060"/>
        </w:rPr>
        <w:t>uthorities to come together to share data to understand drivers of serious violence and develop</w:t>
      </w:r>
      <w:r w:rsidRPr="00E55D00" w:rsidR="005223F3">
        <w:rPr>
          <w:rFonts w:cstheme="minorHAnsi"/>
          <w:color w:val="002060"/>
        </w:rPr>
        <w:t xml:space="preserve"> clear plans to combat this, </w:t>
      </w:r>
      <w:r w:rsidRPr="00E55D00">
        <w:rPr>
          <w:rFonts w:cstheme="minorHAnsi"/>
          <w:color w:val="002060"/>
        </w:rPr>
        <w:t>with a focus on public space violence.</w:t>
      </w:r>
    </w:p>
    <w:p w:rsidRPr="00E55D00" w:rsidR="00F10A24" w:rsidP="00703326" w:rsidRDefault="00F10A24" w14:paraId="63F366BB" w14:textId="77777777">
      <w:pPr>
        <w:jc w:val="both"/>
        <w:rPr>
          <w:rFonts w:cs="Arial"/>
          <w:color w:val="002060"/>
        </w:rPr>
      </w:pPr>
      <w:r w:rsidRPr="00E55D00">
        <w:rPr>
          <w:rFonts w:cs="Arial"/>
          <w:color w:val="002060"/>
        </w:rPr>
        <w:t xml:space="preserve">Within Hampshire, Isle of Wight, Portsmouth and Southampton (HIPS), the Violence Reduction Unit (VRU) are responsible for leading on this approach </w:t>
      </w:r>
      <w:r w:rsidRPr="00E55D00" w:rsidR="002345C4">
        <w:rPr>
          <w:rFonts w:cs="Arial"/>
          <w:color w:val="002060"/>
        </w:rPr>
        <w:t xml:space="preserve">and their core function is to offer leadership and strategic coordination of the local response to serious violence by </w:t>
      </w:r>
      <w:r w:rsidRPr="00E55D00">
        <w:rPr>
          <w:rFonts w:cs="Arial"/>
          <w:color w:val="002060"/>
        </w:rPr>
        <w:t>working collaboratively with all Partners within the Violence Reduction Partnership (VRP), pr</w:t>
      </w:r>
      <w:r w:rsidRPr="00E55D00" w:rsidR="00EF5F5F">
        <w:rPr>
          <w:rFonts w:cs="Arial"/>
          <w:color w:val="002060"/>
        </w:rPr>
        <w:t>omoting a Public Health</w:t>
      </w:r>
      <w:r w:rsidRPr="00E55D00">
        <w:rPr>
          <w:rStyle w:val="FootnoteReference"/>
          <w:rFonts w:cs="Arial"/>
          <w:color w:val="002060"/>
        </w:rPr>
        <w:footnoteReference w:id="3"/>
      </w:r>
      <w:r w:rsidRPr="00E55D00" w:rsidR="00EF5F5F">
        <w:rPr>
          <w:rFonts w:cs="Arial"/>
          <w:color w:val="002060"/>
        </w:rPr>
        <w:t xml:space="preserve"> and Trauma Informed</w:t>
      </w:r>
      <w:r w:rsidRPr="00E55D00" w:rsidR="00EF5F5F">
        <w:rPr>
          <w:rStyle w:val="FootnoteReference"/>
          <w:rFonts w:cs="Arial"/>
          <w:color w:val="002060"/>
        </w:rPr>
        <w:footnoteReference w:id="4"/>
      </w:r>
      <w:r w:rsidRPr="00E55D00" w:rsidR="00EF5F5F">
        <w:rPr>
          <w:rFonts w:cs="Arial"/>
          <w:color w:val="002060"/>
        </w:rPr>
        <w:t xml:space="preserve"> Approach</w:t>
      </w:r>
      <w:r w:rsidRPr="00E55D00">
        <w:rPr>
          <w:rFonts w:cs="Arial"/>
          <w:color w:val="002060"/>
        </w:rPr>
        <w:t xml:space="preserve">. </w:t>
      </w:r>
    </w:p>
    <w:p w:rsidRPr="00E55D00" w:rsidR="00F10A24" w:rsidP="00703326" w:rsidRDefault="00F10A24" w14:paraId="2EAE1FAB" w14:textId="77777777">
      <w:pPr>
        <w:jc w:val="both"/>
        <w:rPr>
          <w:rFonts w:cs="Arial"/>
          <w:color w:val="002060"/>
        </w:rPr>
      </w:pPr>
      <w:r w:rsidRPr="00E55D00">
        <w:rPr>
          <w:rFonts w:cs="Arial"/>
          <w:color w:val="002060"/>
        </w:rPr>
        <w:t xml:space="preserve">The VRP recognises that tackling serious violence is not a law enforcement issue alone and requires a collaborative Partnership approach.  </w:t>
      </w:r>
    </w:p>
    <w:p w:rsidRPr="00E55D00" w:rsidR="009019AC" w:rsidP="00703326" w:rsidRDefault="00FC41E4" w14:paraId="31EAAFA3" w14:textId="77777777">
      <w:pPr>
        <w:spacing w:line="240" w:lineRule="auto"/>
        <w:jc w:val="both"/>
        <w:rPr>
          <w:rFonts w:cstheme="minorHAnsi"/>
          <w:color w:val="002060"/>
        </w:rPr>
      </w:pPr>
      <w:r w:rsidRPr="00E55D00">
        <w:rPr>
          <w:rFonts w:cstheme="minorHAnsi"/>
          <w:color w:val="002060"/>
        </w:rPr>
        <w:t xml:space="preserve">The Police and Crime Commissioner (PCC) </w:t>
      </w:r>
      <w:r w:rsidRPr="00E55D00" w:rsidR="009817AB">
        <w:rPr>
          <w:rFonts w:cstheme="minorHAnsi"/>
          <w:color w:val="002060"/>
        </w:rPr>
        <w:t xml:space="preserve">for Hampshire and Isle of Wight </w:t>
      </w:r>
      <w:r w:rsidRPr="00E55D00" w:rsidR="009019AC">
        <w:rPr>
          <w:rFonts w:cstheme="minorHAnsi"/>
          <w:color w:val="002060"/>
        </w:rPr>
        <w:t xml:space="preserve">will chair the SVRP, via the Strategic Partnership Day (SPD) </w:t>
      </w:r>
      <w:r w:rsidRPr="00E55D00">
        <w:rPr>
          <w:rFonts w:cstheme="minorHAnsi"/>
          <w:color w:val="002060"/>
        </w:rPr>
        <w:t>as part of the ‘convening’ role for PCC</w:t>
      </w:r>
      <w:r w:rsidRPr="00E55D00" w:rsidR="00041EFD">
        <w:rPr>
          <w:rFonts w:cstheme="minorHAnsi"/>
          <w:color w:val="002060"/>
        </w:rPr>
        <w:t xml:space="preserve">’s </w:t>
      </w:r>
      <w:r w:rsidRPr="00E55D00" w:rsidR="00DE41C6">
        <w:rPr>
          <w:rFonts w:cstheme="minorHAnsi"/>
          <w:color w:val="002060"/>
        </w:rPr>
        <w:t>to bring</w:t>
      </w:r>
      <w:r w:rsidRPr="00E55D00">
        <w:rPr>
          <w:rFonts w:cstheme="minorHAnsi"/>
          <w:color w:val="002060"/>
        </w:rPr>
        <w:t xml:space="preserve"> together the </w:t>
      </w:r>
      <w:r w:rsidRPr="00E55D00" w:rsidR="008A0F35">
        <w:rPr>
          <w:rFonts w:cstheme="minorHAnsi"/>
          <w:color w:val="002060"/>
        </w:rPr>
        <w:t>VRP through the SVRP and operational</w:t>
      </w:r>
      <w:r w:rsidRPr="00E55D00" w:rsidR="00054A24">
        <w:rPr>
          <w:rFonts w:cstheme="minorHAnsi"/>
          <w:color w:val="002060"/>
        </w:rPr>
        <w:t xml:space="preserve"> </w:t>
      </w:r>
      <w:r w:rsidRPr="00E55D00" w:rsidR="00571321">
        <w:rPr>
          <w:rFonts w:cstheme="minorHAnsi"/>
          <w:color w:val="002060"/>
        </w:rPr>
        <w:t>sub-</w:t>
      </w:r>
      <w:r w:rsidRPr="00E55D00">
        <w:rPr>
          <w:rFonts w:cstheme="minorHAnsi"/>
          <w:color w:val="002060"/>
        </w:rPr>
        <w:t>groups</w:t>
      </w:r>
      <w:r w:rsidRPr="00E55D00" w:rsidR="00041EFD">
        <w:rPr>
          <w:rStyle w:val="FootnoteReference"/>
          <w:rFonts w:cstheme="minorHAnsi"/>
          <w:color w:val="002060"/>
        </w:rPr>
        <w:footnoteReference w:id="5"/>
      </w:r>
      <w:r w:rsidRPr="00E55D00" w:rsidR="00DE41C6">
        <w:rPr>
          <w:rFonts w:cstheme="minorHAnsi"/>
          <w:color w:val="002060"/>
        </w:rPr>
        <w:t>,</w:t>
      </w:r>
      <w:r w:rsidRPr="00E55D00" w:rsidR="00F403F4">
        <w:rPr>
          <w:rFonts w:cstheme="minorHAnsi"/>
          <w:color w:val="002060"/>
        </w:rPr>
        <w:t xml:space="preserve"> und</w:t>
      </w:r>
      <w:r w:rsidRPr="00E55D00" w:rsidR="00326D76">
        <w:rPr>
          <w:rFonts w:cstheme="minorHAnsi"/>
          <w:color w:val="002060"/>
        </w:rPr>
        <w:t xml:space="preserve">er the SVD.  </w:t>
      </w:r>
    </w:p>
    <w:p w:rsidRPr="00E55D00" w:rsidR="009019AC" w:rsidP="00703326" w:rsidRDefault="009019AC" w14:paraId="7F0723D6" w14:textId="77777777">
      <w:pPr>
        <w:spacing w:line="240" w:lineRule="auto"/>
        <w:jc w:val="both"/>
        <w:rPr>
          <w:rFonts w:cstheme="minorHAnsi"/>
          <w:color w:val="002060"/>
        </w:rPr>
      </w:pPr>
    </w:p>
    <w:p w:rsidRPr="00E55D00" w:rsidR="009019AC" w:rsidP="00703326" w:rsidRDefault="009019AC" w14:paraId="053F3267" w14:textId="77777777">
      <w:pPr>
        <w:spacing w:line="240" w:lineRule="auto"/>
        <w:jc w:val="both"/>
        <w:rPr>
          <w:rFonts w:cstheme="minorHAnsi"/>
          <w:color w:val="002060"/>
        </w:rPr>
      </w:pPr>
    </w:p>
    <w:p w:rsidRPr="00E55D00" w:rsidR="009019AC" w:rsidP="00703326" w:rsidRDefault="009019AC" w14:paraId="31950CCB" w14:textId="77777777">
      <w:pPr>
        <w:spacing w:line="240" w:lineRule="auto"/>
        <w:jc w:val="both"/>
        <w:rPr>
          <w:rFonts w:cstheme="minorHAnsi"/>
          <w:color w:val="002060"/>
        </w:rPr>
      </w:pPr>
    </w:p>
    <w:p w:rsidRPr="00E55D00" w:rsidR="009019AC" w:rsidP="00703326" w:rsidRDefault="009019AC" w14:paraId="77DED5AB" w14:textId="77777777">
      <w:pPr>
        <w:spacing w:line="240" w:lineRule="auto"/>
        <w:jc w:val="both"/>
        <w:rPr>
          <w:rFonts w:cstheme="minorHAnsi"/>
          <w:color w:val="002060"/>
        </w:rPr>
      </w:pPr>
    </w:p>
    <w:p w:rsidRPr="00E55D00" w:rsidR="009019AC" w:rsidP="00703326" w:rsidRDefault="009019AC" w14:paraId="7E6EE03C" w14:textId="3DC0B6A4">
      <w:pPr>
        <w:spacing w:line="240" w:lineRule="auto"/>
        <w:jc w:val="both"/>
        <w:rPr>
          <w:rFonts w:cstheme="minorHAnsi"/>
          <w:color w:val="002060"/>
        </w:rPr>
      </w:pPr>
    </w:p>
    <w:p w:rsidRPr="00E55D00" w:rsidR="009019AC" w:rsidP="00703326" w:rsidRDefault="009019AC" w14:paraId="252B8905" w14:textId="785D5B10">
      <w:pPr>
        <w:spacing w:line="240" w:lineRule="auto"/>
        <w:jc w:val="both"/>
        <w:rPr>
          <w:rFonts w:cstheme="minorHAnsi"/>
          <w:color w:val="002060"/>
        </w:rPr>
      </w:pPr>
    </w:p>
    <w:p w:rsidRPr="00E55D00" w:rsidR="009019AC" w:rsidP="00703326" w:rsidRDefault="009019AC" w14:paraId="307B7B4F" w14:textId="77777777">
      <w:pPr>
        <w:spacing w:line="240" w:lineRule="auto"/>
        <w:jc w:val="both"/>
        <w:rPr>
          <w:rFonts w:cstheme="minorHAnsi"/>
          <w:color w:val="002060"/>
        </w:rPr>
      </w:pPr>
    </w:p>
    <w:p w:rsidR="00E55D00" w:rsidP="009019AC" w:rsidRDefault="00E55D00" w14:paraId="2A3ABB7E" w14:textId="77777777">
      <w:pPr>
        <w:spacing w:line="240" w:lineRule="auto"/>
        <w:jc w:val="both"/>
        <w:rPr>
          <w:rFonts w:cstheme="minorHAnsi"/>
          <w:color w:val="002060"/>
        </w:rPr>
      </w:pPr>
    </w:p>
    <w:p w:rsidR="00E55D00" w:rsidP="009019AC" w:rsidRDefault="00E55D00" w14:paraId="7193769D" w14:textId="77777777">
      <w:pPr>
        <w:spacing w:line="240" w:lineRule="auto"/>
        <w:jc w:val="both"/>
        <w:rPr>
          <w:rFonts w:cstheme="minorHAnsi"/>
          <w:color w:val="002060"/>
        </w:rPr>
      </w:pPr>
    </w:p>
    <w:p w:rsidR="00E55D00" w:rsidP="009019AC" w:rsidRDefault="00E55D00" w14:paraId="22181E23" w14:textId="77777777">
      <w:pPr>
        <w:spacing w:line="240" w:lineRule="auto"/>
        <w:jc w:val="both"/>
        <w:rPr>
          <w:rFonts w:cstheme="minorHAnsi"/>
          <w:color w:val="002060"/>
        </w:rPr>
      </w:pPr>
    </w:p>
    <w:p w:rsidR="00E55D00" w:rsidP="009019AC" w:rsidRDefault="00E55D00" w14:paraId="11CFB1BE" w14:textId="77777777">
      <w:pPr>
        <w:spacing w:line="240" w:lineRule="auto"/>
        <w:jc w:val="both"/>
        <w:rPr>
          <w:rFonts w:cstheme="minorHAnsi"/>
          <w:color w:val="002060"/>
        </w:rPr>
      </w:pPr>
    </w:p>
    <w:p w:rsidRPr="00E55D00" w:rsidR="001335EB" w:rsidP="009019AC" w:rsidRDefault="009019AC" w14:paraId="42B0289D" w14:textId="356C2B8E">
      <w:pPr>
        <w:spacing w:line="240" w:lineRule="auto"/>
        <w:jc w:val="both"/>
        <w:rPr>
          <w:rFonts w:cstheme="minorHAnsi"/>
          <w:color w:val="002060"/>
        </w:rPr>
      </w:pPr>
      <w:r w:rsidRPr="00E55D00">
        <w:rPr>
          <w:rFonts w:cstheme="minorHAnsi"/>
          <w:color w:val="002060"/>
        </w:rPr>
        <w:lastRenderedPageBreak/>
        <w:t>Refer to F</w:t>
      </w:r>
      <w:r w:rsidRPr="00E55D00" w:rsidR="00326D76">
        <w:rPr>
          <w:rFonts w:cstheme="minorHAnsi"/>
          <w:color w:val="002060"/>
        </w:rPr>
        <w:t>igure 1</w:t>
      </w:r>
      <w:r w:rsidRPr="00E55D00">
        <w:rPr>
          <w:rFonts w:cstheme="minorHAnsi"/>
          <w:color w:val="002060"/>
        </w:rPr>
        <w:t xml:space="preserve"> for an overview of the partnership landscape. </w:t>
      </w:r>
    </w:p>
    <w:tbl>
      <w:tblPr>
        <w:tblStyle w:val="TableGrid"/>
        <w:tblW w:w="8614" w:type="dxa"/>
        <w:tblLook w:val="04A0" w:firstRow="1" w:lastRow="0" w:firstColumn="1" w:lastColumn="0" w:noHBand="0" w:noVBand="1"/>
      </w:tblPr>
      <w:tblGrid>
        <w:gridCol w:w="9016"/>
      </w:tblGrid>
      <w:tr w:rsidRPr="00E55D00" w:rsidR="00DE41C6" w:rsidTr="00F102BD" w14:paraId="21234F0B" w14:textId="77777777">
        <w:trPr>
          <w:trHeight w:val="3380"/>
        </w:trPr>
        <w:tc>
          <w:tcPr>
            <w:tcW w:w="8614" w:type="dxa"/>
          </w:tcPr>
          <w:p w:rsidRPr="00E55D00" w:rsidR="00DE41C6" w:rsidP="00B50ADF" w:rsidRDefault="00681693" w14:paraId="7B12F3E3" w14:textId="598622E5">
            <w:pPr>
              <w:jc w:val="center"/>
              <w:rPr>
                <w:rFonts w:cs="Arial"/>
                <w:color w:val="FF0000"/>
              </w:rPr>
            </w:pPr>
            <w:r w:rsidRPr="00E55D00">
              <w:rPr>
                <w:noProof/>
                <w:lang w:eastAsia="en-GB"/>
              </w:rPr>
              <w:drawing>
                <wp:inline distT="0" distB="0" distL="0" distR="0" wp14:anchorId="28A7819F" wp14:editId="4BF43EDF">
                  <wp:extent cx="5731510" cy="3403600"/>
                  <wp:effectExtent l="0" t="0" r="2540" b="635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340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E55D00" w:rsidR="00AD6508" w:rsidP="00F403F4" w:rsidRDefault="00F403F4" w14:paraId="629C0AF9" w14:textId="3B46EA1A">
      <w:pPr>
        <w:rPr>
          <w:rFonts w:cs="Arial"/>
          <w:color w:val="002060"/>
        </w:rPr>
      </w:pPr>
      <w:r w:rsidRPr="00E55D00">
        <w:rPr>
          <w:rFonts w:cs="Arial"/>
          <w:color w:val="002060"/>
        </w:rPr>
        <w:t>Figure 1</w:t>
      </w:r>
    </w:p>
    <w:p w:rsidRPr="00E55D00" w:rsidR="00F10A24" w:rsidP="00F403F4" w:rsidRDefault="00F10A24" w14:paraId="175DD238" w14:textId="55BDBBE6">
      <w:pPr>
        <w:pStyle w:val="Heading1"/>
        <w:rPr>
          <w:sz w:val="22"/>
          <w:szCs w:val="22"/>
        </w:rPr>
      </w:pPr>
      <w:bookmarkStart w:name="_Toc148679561" w:id="2"/>
      <w:r w:rsidRPr="00E55D00">
        <w:rPr>
          <w:sz w:val="22"/>
          <w:szCs w:val="22"/>
        </w:rPr>
        <w:t>vision and mission</w:t>
      </w:r>
      <w:bookmarkEnd w:id="2"/>
      <w:r w:rsidRPr="00E55D00">
        <w:rPr>
          <w:sz w:val="22"/>
          <w:szCs w:val="22"/>
        </w:rPr>
        <w:t xml:space="preserve"> </w:t>
      </w:r>
    </w:p>
    <w:p w:rsidRPr="00E55D00" w:rsidR="00F10A24" w:rsidP="00703326" w:rsidRDefault="00F10A24" w14:paraId="05566712" w14:textId="77777777">
      <w:pPr>
        <w:spacing w:line="240" w:lineRule="auto"/>
        <w:jc w:val="both"/>
        <w:textAlignment w:val="baseline"/>
        <w:rPr>
          <w:rFonts w:eastAsia="Times New Roman" w:cs="Arial"/>
          <w:color w:val="002060"/>
          <w:lang w:eastAsia="en-GB"/>
        </w:rPr>
      </w:pPr>
      <w:r w:rsidRPr="00E55D00">
        <w:rPr>
          <w:rFonts w:eastAsia="Times New Roman" w:cs="Arial"/>
          <w:color w:val="002060"/>
          <w:lang w:eastAsia="en-GB"/>
        </w:rPr>
        <w:t xml:space="preserve">Our </w:t>
      </w:r>
      <w:r w:rsidRPr="00E55D00">
        <w:rPr>
          <w:rFonts w:eastAsia="Times New Roman" w:cs="Arial"/>
          <w:b/>
          <w:i/>
          <w:iCs/>
          <w:color w:val="002060"/>
          <w:lang w:eastAsia="en-GB"/>
        </w:rPr>
        <w:t>vision</w:t>
      </w:r>
      <w:r w:rsidRPr="00E55D00">
        <w:rPr>
          <w:rFonts w:eastAsia="Times New Roman" w:cs="Arial"/>
          <w:color w:val="002060"/>
          <w:lang w:eastAsia="en-GB"/>
        </w:rPr>
        <w:t xml:space="preserve"> is for Hampshire, Isle of Wight, Portsmouth and Southampton to be a place where people can live their lives free from violence and the fear of violence. </w:t>
      </w:r>
    </w:p>
    <w:p w:rsidRPr="00E55D00" w:rsidR="002422A1" w:rsidP="00703326" w:rsidRDefault="00F10A24" w14:paraId="5EBCBDE8" w14:textId="77777777">
      <w:pPr>
        <w:spacing w:line="240" w:lineRule="auto"/>
        <w:jc w:val="both"/>
        <w:textAlignment w:val="baseline"/>
        <w:rPr>
          <w:rFonts w:eastAsia="Times New Roman" w:cs="Arial"/>
          <w:color w:val="002060"/>
          <w:lang w:eastAsia="en-GB"/>
        </w:rPr>
      </w:pPr>
      <w:r w:rsidRPr="00E55D00">
        <w:rPr>
          <w:rFonts w:eastAsia="Times New Roman" w:cs="Arial"/>
          <w:color w:val="002060"/>
          <w:lang w:eastAsia="en-GB"/>
        </w:rPr>
        <w:t xml:space="preserve">Our </w:t>
      </w:r>
      <w:r w:rsidRPr="00E55D00">
        <w:rPr>
          <w:rFonts w:eastAsia="Times New Roman" w:cs="Arial"/>
          <w:b/>
          <w:i/>
          <w:iCs/>
          <w:color w:val="002060"/>
          <w:lang w:eastAsia="en-GB"/>
        </w:rPr>
        <w:t>mission</w:t>
      </w:r>
      <w:r w:rsidRPr="00E55D00">
        <w:rPr>
          <w:rFonts w:eastAsia="Times New Roman" w:cs="Arial"/>
          <w:b/>
          <w:color w:val="002060"/>
          <w:lang w:eastAsia="en-GB"/>
        </w:rPr>
        <w:t xml:space="preserve"> </w:t>
      </w:r>
      <w:r w:rsidRPr="00E55D00">
        <w:rPr>
          <w:rFonts w:eastAsia="Times New Roman" w:cs="Arial"/>
          <w:color w:val="002060"/>
          <w:lang w:eastAsia="en-GB"/>
        </w:rPr>
        <w:t>is to prevent violence by building a collaborative, courageous and sustainable Partnership which will drive the change required to successfully address the cause</w:t>
      </w:r>
      <w:r w:rsidRPr="00E55D00" w:rsidR="00B8009C">
        <w:rPr>
          <w:rFonts w:eastAsia="Times New Roman" w:cs="Arial"/>
          <w:color w:val="002060"/>
          <w:lang w:eastAsia="en-GB"/>
        </w:rPr>
        <w:t>s and consequences of violence.</w:t>
      </w:r>
    </w:p>
    <w:p w:rsidRPr="00E55D00" w:rsidR="00F10A24" w:rsidP="00F403F4" w:rsidRDefault="00F10A24" w14:paraId="09CE591B" w14:textId="77777777">
      <w:pPr>
        <w:pStyle w:val="Heading1"/>
        <w:rPr>
          <w:sz w:val="22"/>
          <w:szCs w:val="22"/>
          <w:u w:val="single"/>
        </w:rPr>
      </w:pPr>
      <w:bookmarkStart w:name="_Toc148679562" w:id="3"/>
      <w:r w:rsidRPr="00E55D00">
        <w:rPr>
          <w:sz w:val="22"/>
          <w:szCs w:val="22"/>
        </w:rPr>
        <w:t>aims and activities linked to the theory of change (toc)</w:t>
      </w:r>
      <w:bookmarkEnd w:id="3"/>
    </w:p>
    <w:p w:rsidRPr="00E55D00" w:rsidR="00862991" w:rsidP="00703326" w:rsidRDefault="00FF18E7" w14:paraId="4C3D22E5" w14:textId="0061ACC0">
      <w:pPr>
        <w:jc w:val="both"/>
        <w:rPr>
          <w:rFonts w:eastAsia="Times New Roman" w:cs="Arial"/>
          <w:color w:val="002060"/>
          <w:lang w:eastAsia="en-GB"/>
        </w:rPr>
      </w:pPr>
      <w:r w:rsidRPr="00E55D00">
        <w:rPr>
          <w:rFonts w:cs="Arial"/>
          <w:color w:val="002060"/>
        </w:rPr>
        <w:t>T</w:t>
      </w:r>
      <w:r w:rsidRPr="00E55D00" w:rsidR="00356732">
        <w:rPr>
          <w:rFonts w:cs="Arial"/>
          <w:color w:val="002060"/>
        </w:rPr>
        <w:t xml:space="preserve">he SVRP will oversee the </w:t>
      </w:r>
      <w:r w:rsidRPr="00E55D00" w:rsidR="0098100E">
        <w:rPr>
          <w:rFonts w:cs="Arial"/>
          <w:color w:val="002060"/>
        </w:rPr>
        <w:t>delivery of the VRP Response Strateg</w:t>
      </w:r>
      <w:r w:rsidRPr="00E55D00" w:rsidR="005D7918">
        <w:rPr>
          <w:rFonts w:cs="Arial"/>
          <w:color w:val="002060"/>
        </w:rPr>
        <w:t>y,</w:t>
      </w:r>
      <w:r w:rsidRPr="00E55D00" w:rsidR="005D7918">
        <w:rPr>
          <w:rFonts w:cstheme="minorHAnsi"/>
          <w:color w:val="002060"/>
        </w:rPr>
        <w:t xml:space="preserve"> offering leadership and strategic coordination</w:t>
      </w:r>
      <w:r w:rsidRPr="00E55D00" w:rsidR="005D7918">
        <w:rPr>
          <w:rFonts w:cstheme="minorHAnsi"/>
          <w:b/>
          <w:color w:val="002060"/>
        </w:rPr>
        <w:t xml:space="preserve"> </w:t>
      </w:r>
      <w:r w:rsidRPr="00E55D00" w:rsidR="005D7918">
        <w:rPr>
          <w:rFonts w:cstheme="minorHAnsi"/>
          <w:color w:val="002060"/>
        </w:rPr>
        <w:t>of the local response to serious violence</w:t>
      </w:r>
      <w:r w:rsidRPr="00E55D00" w:rsidR="00862991">
        <w:rPr>
          <w:rFonts w:cs="Arial"/>
          <w:color w:val="002060"/>
        </w:rPr>
        <w:t>, which is captured within t</w:t>
      </w:r>
      <w:r w:rsidRPr="00E55D00" w:rsidR="0098100E">
        <w:rPr>
          <w:rFonts w:eastAsia="Times New Roman" w:cs="Arial"/>
          <w:color w:val="002060"/>
          <w:lang w:eastAsia="en-GB"/>
        </w:rPr>
        <w:t xml:space="preserve">he </w:t>
      </w:r>
      <w:hyperlink w:history="1" r:id="rId15">
        <w:r w:rsidRPr="00E55D00">
          <w:rPr>
            <w:rStyle w:val="Hyperlink"/>
          </w:rPr>
          <w:t>VRP Theory of Change</w:t>
        </w:r>
        <w:r w:rsidRPr="00E55D00" w:rsidR="005D7918">
          <w:rPr>
            <w:rStyle w:val="Hyperlink"/>
          </w:rPr>
          <w:t xml:space="preserve"> (ToC)</w:t>
        </w:r>
      </w:hyperlink>
      <w:r w:rsidRPr="00E55D00" w:rsidR="00862991">
        <w:rPr>
          <w:color w:val="002060"/>
          <w:vertAlign w:val="superscript"/>
        </w:rPr>
        <w:footnoteReference w:id="6"/>
      </w:r>
      <w:r w:rsidRPr="00E55D00" w:rsidR="00862991">
        <w:rPr>
          <w:rFonts w:eastAsia="Times New Roman" w:cs="Arial"/>
          <w:color w:val="002060"/>
          <w:lang w:eastAsia="en-GB"/>
        </w:rPr>
        <w:t>.</w:t>
      </w:r>
    </w:p>
    <w:p w:rsidRPr="00E55D00" w:rsidR="00736E02" w:rsidP="00703326" w:rsidRDefault="00736E02" w14:paraId="58DD07DE" w14:textId="22A42DB6">
      <w:pPr>
        <w:jc w:val="both"/>
        <w:rPr>
          <w:rFonts w:eastAsia="Times New Roman" w:cs="Arial"/>
          <w:color w:val="002060"/>
          <w:lang w:eastAsia="en-GB"/>
        </w:rPr>
      </w:pPr>
      <w:r w:rsidRPr="00E55D00">
        <w:rPr>
          <w:rFonts w:eastAsia="Times New Roman" w:cs="Arial"/>
          <w:color w:val="002060"/>
          <w:lang w:eastAsia="en-GB"/>
        </w:rPr>
        <w:t>The following a</w:t>
      </w:r>
      <w:r w:rsidRPr="00E55D00" w:rsidR="005D7918">
        <w:rPr>
          <w:rFonts w:eastAsia="Times New Roman" w:cs="Arial"/>
          <w:color w:val="002060"/>
          <w:lang w:eastAsia="en-GB"/>
        </w:rPr>
        <w:t xml:space="preserve">ctivities </w:t>
      </w:r>
      <w:r w:rsidRPr="00E55D00">
        <w:rPr>
          <w:rFonts w:eastAsia="Times New Roman" w:cs="Arial"/>
          <w:color w:val="002060"/>
          <w:lang w:eastAsia="en-GB"/>
        </w:rPr>
        <w:t>will be delivered by the SVRP, in alignment with the ToC.</w:t>
      </w:r>
    </w:p>
    <w:p w:rsidRPr="00E55D00" w:rsidR="0092210E" w:rsidP="00703326" w:rsidRDefault="00207D04" w14:paraId="0F107A2A" w14:textId="31C239B3">
      <w:pPr>
        <w:pStyle w:val="ListParagraph"/>
        <w:numPr>
          <w:ilvl w:val="0"/>
          <w:numId w:val="9"/>
        </w:numPr>
        <w:jc w:val="both"/>
        <w:rPr>
          <w:rFonts w:eastAsia="Times New Roman" w:cs="Arial"/>
          <w:color w:val="002060"/>
          <w:lang w:eastAsia="en-GB"/>
        </w:rPr>
      </w:pPr>
      <w:r w:rsidRPr="00E55D00">
        <w:rPr>
          <w:rFonts w:eastAsia="Times New Roman" w:cs="Arial"/>
          <w:color w:val="002060"/>
          <w:lang w:eastAsia="en-GB"/>
        </w:rPr>
        <w:t>Coordinate Strat</w:t>
      </w:r>
      <w:r w:rsidRPr="00E55D00" w:rsidR="00456C91">
        <w:rPr>
          <w:rFonts w:eastAsia="Times New Roman" w:cs="Arial"/>
          <w:color w:val="002060"/>
          <w:lang w:eastAsia="en-GB"/>
        </w:rPr>
        <w:t xml:space="preserve">egic </w:t>
      </w:r>
      <w:r w:rsidRPr="00E55D00">
        <w:rPr>
          <w:rFonts w:eastAsia="Times New Roman" w:cs="Arial"/>
          <w:color w:val="002060"/>
          <w:lang w:eastAsia="en-GB"/>
        </w:rPr>
        <w:t xml:space="preserve">collaboration with appropriate membership across the VRP, aligning to agreed Terms of References </w:t>
      </w:r>
      <w:r w:rsidRPr="00E55D00">
        <w:rPr>
          <w:rFonts w:eastAsia="Times New Roman" w:cs="Arial"/>
          <w:color w:val="002060"/>
          <w:lang w:eastAsia="en-GB"/>
        </w:rPr>
        <w:tab/>
      </w:r>
    </w:p>
    <w:p w:rsidRPr="00E55D00" w:rsidR="0092210E" w:rsidP="00703326" w:rsidRDefault="00207D04" w14:paraId="062B437A" w14:textId="0621F7A3">
      <w:pPr>
        <w:pStyle w:val="ListParagraph"/>
        <w:numPr>
          <w:ilvl w:val="0"/>
          <w:numId w:val="9"/>
        </w:numPr>
        <w:jc w:val="both"/>
        <w:rPr>
          <w:rFonts w:eastAsia="Times New Roman" w:cs="Arial"/>
          <w:color w:val="002060"/>
          <w:lang w:eastAsia="en-GB"/>
        </w:rPr>
      </w:pPr>
      <w:r w:rsidRPr="00E55D00">
        <w:rPr>
          <w:rFonts w:eastAsia="Times New Roman" w:cs="Arial"/>
          <w:color w:val="002060"/>
          <w:lang w:eastAsia="en-GB"/>
        </w:rPr>
        <w:t>Promote delivery of lasting systems change, Core Membership accountability and challenging barriers to effec</w:t>
      </w:r>
      <w:r w:rsidRPr="00E55D00" w:rsidR="00456C91">
        <w:rPr>
          <w:rFonts w:eastAsia="Times New Roman" w:cs="Arial"/>
          <w:color w:val="002060"/>
          <w:lang w:eastAsia="en-GB"/>
        </w:rPr>
        <w:t>tive multi-agency working</w:t>
      </w:r>
    </w:p>
    <w:p w:rsidRPr="00E55D00" w:rsidR="00264E2D" w:rsidP="00264E2D" w:rsidRDefault="00207D04" w14:paraId="1E7C6A5F" w14:textId="77777777">
      <w:pPr>
        <w:pStyle w:val="ListParagraph"/>
        <w:numPr>
          <w:ilvl w:val="0"/>
          <w:numId w:val="9"/>
        </w:numPr>
        <w:jc w:val="both"/>
        <w:rPr>
          <w:rFonts w:eastAsia="Times New Roman" w:cs="Arial"/>
          <w:color w:val="002060"/>
          <w:lang w:eastAsia="en-GB"/>
        </w:rPr>
      </w:pPr>
      <w:r w:rsidRPr="00E55D00">
        <w:rPr>
          <w:rFonts w:eastAsia="Times New Roman" w:cs="Arial"/>
          <w:color w:val="002060"/>
          <w:lang w:eastAsia="en-GB"/>
        </w:rPr>
        <w:t>Active</w:t>
      </w:r>
      <w:r w:rsidRPr="00E55D00" w:rsidR="00456C91">
        <w:rPr>
          <w:rFonts w:eastAsia="Times New Roman" w:cs="Arial"/>
          <w:color w:val="002060"/>
          <w:lang w:eastAsia="en-GB"/>
        </w:rPr>
        <w:t xml:space="preserve"> presence and voice at strategic</w:t>
      </w:r>
      <w:r w:rsidRPr="00E55D00">
        <w:rPr>
          <w:rFonts w:eastAsia="Times New Roman" w:cs="Arial"/>
          <w:color w:val="002060"/>
          <w:lang w:eastAsia="en-GB"/>
        </w:rPr>
        <w:t xml:space="preserve"> forums across geographical areas to influence a multi-agency systems response </w:t>
      </w:r>
      <w:r w:rsidRPr="00E55D00">
        <w:rPr>
          <w:rFonts w:eastAsia="Times New Roman" w:cs="Arial"/>
          <w:color w:val="002060"/>
          <w:lang w:eastAsia="en-GB"/>
        </w:rPr>
        <w:tab/>
      </w:r>
    </w:p>
    <w:p w:rsidR="00E55D00" w:rsidP="00264E2D" w:rsidRDefault="00E55D00" w14:paraId="2B16C38E" w14:textId="77777777">
      <w:pPr>
        <w:jc w:val="both"/>
        <w:rPr>
          <w:rFonts w:eastAsia="Times New Roman" w:cs="Arial"/>
          <w:color w:val="002060"/>
          <w:lang w:val="en-US" w:eastAsia="en-GB"/>
        </w:rPr>
      </w:pPr>
    </w:p>
    <w:p w:rsidRPr="00E55D00" w:rsidR="00132A5B" w:rsidP="00264E2D" w:rsidRDefault="00EB583F" w14:paraId="534C552D" w14:textId="7E695CB7">
      <w:pPr>
        <w:jc w:val="both"/>
        <w:rPr>
          <w:rFonts w:eastAsia="Times New Roman" w:cs="Arial"/>
          <w:color w:val="002060"/>
          <w:lang w:eastAsia="en-GB"/>
        </w:rPr>
      </w:pPr>
      <w:r w:rsidRPr="00E55D00">
        <w:rPr>
          <w:rFonts w:eastAsia="Times New Roman" w:cs="Arial"/>
          <w:color w:val="002060"/>
          <w:lang w:val="en-US" w:eastAsia="en-GB"/>
        </w:rPr>
        <w:lastRenderedPageBreak/>
        <w:t>In addition</w:t>
      </w:r>
      <w:r w:rsidRPr="00E55D00" w:rsidR="00F15EB5">
        <w:rPr>
          <w:rFonts w:eastAsia="Times New Roman" w:cs="Arial"/>
          <w:color w:val="002060"/>
          <w:lang w:val="en-US" w:eastAsia="en-GB"/>
        </w:rPr>
        <w:t>,</w:t>
      </w:r>
      <w:r w:rsidRPr="00E55D00">
        <w:rPr>
          <w:rFonts w:eastAsia="Times New Roman" w:cs="Arial"/>
          <w:color w:val="002060"/>
          <w:lang w:val="en-US" w:eastAsia="en-GB"/>
        </w:rPr>
        <w:t xml:space="preserve"> the SVRP will:</w:t>
      </w:r>
    </w:p>
    <w:p w:rsidRPr="00E55D00" w:rsidR="00132A5B" w:rsidP="00703326" w:rsidRDefault="00132A5B" w14:paraId="326C73B8" w14:textId="77777777">
      <w:pPr>
        <w:numPr>
          <w:ilvl w:val="0"/>
          <w:numId w:val="4"/>
        </w:numPr>
        <w:spacing w:line="240" w:lineRule="auto"/>
        <w:jc w:val="both"/>
        <w:rPr>
          <w:rFonts w:cstheme="minorHAnsi"/>
          <w:color w:val="002060"/>
        </w:rPr>
      </w:pPr>
      <w:r w:rsidRPr="00E55D00">
        <w:rPr>
          <w:rFonts w:cstheme="minorHAnsi"/>
          <w:color w:val="002060"/>
        </w:rPr>
        <w:t>Carry out the functions of the ‘VRU Core Group’ (as defined in the VRU Grant Agreement) and oversee the VRU Delivery Plan.</w:t>
      </w:r>
    </w:p>
    <w:p w:rsidRPr="00E55D00" w:rsidR="00132A5B" w:rsidP="00703326" w:rsidRDefault="00132A5B" w14:paraId="05A0218E" w14:textId="77777777">
      <w:pPr>
        <w:numPr>
          <w:ilvl w:val="0"/>
          <w:numId w:val="4"/>
        </w:numPr>
        <w:spacing w:line="240" w:lineRule="auto"/>
        <w:jc w:val="both"/>
        <w:rPr>
          <w:rFonts w:cstheme="minorHAnsi"/>
          <w:color w:val="002060"/>
        </w:rPr>
      </w:pPr>
      <w:r w:rsidRPr="00E55D00">
        <w:rPr>
          <w:rFonts w:cstheme="minorHAnsi"/>
          <w:color w:val="002060"/>
        </w:rPr>
        <w:t>Oversee the SVD Grant Delivery Plan.</w:t>
      </w:r>
    </w:p>
    <w:p w:rsidRPr="00E55D00" w:rsidR="006D26B6" w:rsidP="006D26B6" w:rsidRDefault="00571321" w14:paraId="7C1F0D4B" w14:textId="77777777">
      <w:pPr>
        <w:spacing w:after="100" w:afterAutospacing="1" w:line="240" w:lineRule="auto"/>
        <w:jc w:val="both"/>
        <w:textAlignment w:val="baseline"/>
        <w:rPr>
          <w:rFonts w:eastAsia="Times New Roman" w:cs="Arial"/>
          <w:color w:val="FF0000"/>
          <w:lang w:eastAsia="en-GB"/>
        </w:rPr>
      </w:pPr>
      <w:r w:rsidRPr="00E55D00">
        <w:rPr>
          <w:rFonts w:eastAsia="Times New Roman" w:cs="Arial"/>
          <w:color w:val="002060"/>
          <w:lang w:eastAsia="en-GB"/>
        </w:rPr>
        <w:t>These activities will produce the following outputs:</w:t>
      </w:r>
      <w:r w:rsidRPr="00E55D00" w:rsidR="00F02C55">
        <w:rPr>
          <w:rFonts w:eastAsia="Times New Roman" w:cs="Arial"/>
          <w:color w:val="002060"/>
          <w:lang w:eastAsia="en-GB"/>
        </w:rPr>
        <w:t xml:space="preserve">  </w:t>
      </w:r>
    </w:p>
    <w:p w:rsidRPr="00E55D00" w:rsidR="00571321" w:rsidP="006D26B6" w:rsidRDefault="00571321" w14:paraId="3E8EF521" w14:textId="2B1913F3">
      <w:pPr>
        <w:pStyle w:val="ListParagraph"/>
        <w:numPr>
          <w:ilvl w:val="0"/>
          <w:numId w:val="12"/>
        </w:numPr>
        <w:spacing w:after="100" w:afterAutospacing="1" w:line="240" w:lineRule="auto"/>
        <w:jc w:val="both"/>
        <w:textAlignment w:val="baseline"/>
        <w:rPr>
          <w:rFonts w:cstheme="minorHAnsi"/>
          <w:i/>
          <w:color w:val="002060"/>
        </w:rPr>
      </w:pPr>
      <w:r w:rsidRPr="00E55D00">
        <w:rPr>
          <w:rFonts w:eastAsia="Times New Roman" w:cs="Arial"/>
          <w:color w:val="002060"/>
          <w:lang w:eastAsia="en-GB"/>
        </w:rPr>
        <w:t xml:space="preserve">VRP Response Strategy - </w:t>
      </w:r>
      <w:r w:rsidRPr="00E55D00">
        <w:rPr>
          <w:rFonts w:cstheme="minorHAnsi"/>
          <w:color w:val="002060"/>
        </w:rPr>
        <w:t>the SVRP will also seek to align the VRP Response Strategy to complement existing Community Safety Partnerships (CSP) and broader strategies</w:t>
      </w:r>
    </w:p>
    <w:p w:rsidRPr="00E55D00" w:rsidR="00571321" w:rsidP="00703326" w:rsidRDefault="00571321" w14:paraId="0D5EBE85" w14:textId="66BE39E4">
      <w:pPr>
        <w:numPr>
          <w:ilvl w:val="0"/>
          <w:numId w:val="10"/>
        </w:numPr>
        <w:spacing w:line="240" w:lineRule="auto"/>
        <w:jc w:val="both"/>
        <w:textAlignment w:val="baseline"/>
        <w:rPr>
          <w:rFonts w:eastAsia="Times New Roman" w:cs="Arial"/>
          <w:color w:val="002060"/>
          <w:lang w:eastAsia="en-GB"/>
        </w:rPr>
      </w:pPr>
      <w:r w:rsidRPr="00E55D00">
        <w:rPr>
          <w:rFonts w:eastAsia="Times New Roman" w:cs="Arial"/>
          <w:color w:val="002060"/>
          <w:lang w:eastAsia="en-GB"/>
        </w:rPr>
        <w:t xml:space="preserve">2025-2026 VRP Annual Report </w:t>
      </w:r>
    </w:p>
    <w:p w:rsidRPr="00E55D00" w:rsidR="006D26B6" w:rsidP="006D26B6" w:rsidRDefault="006D26B6" w14:paraId="2ABFC86E" w14:textId="0131618F">
      <w:pPr>
        <w:numPr>
          <w:ilvl w:val="0"/>
          <w:numId w:val="10"/>
        </w:numPr>
        <w:spacing w:line="240" w:lineRule="auto"/>
        <w:jc w:val="both"/>
        <w:textAlignment w:val="baseline"/>
        <w:rPr>
          <w:rFonts w:eastAsia="Times New Roman" w:cs="Arial"/>
          <w:color w:val="002060"/>
          <w:lang w:eastAsia="en-GB"/>
        </w:rPr>
      </w:pPr>
      <w:r w:rsidRPr="00E55D00">
        <w:rPr>
          <w:rFonts w:eastAsia="Times New Roman" w:cs="Arial"/>
          <w:color w:val="002060"/>
          <w:lang w:eastAsia="en-GB"/>
        </w:rPr>
        <w:t>202</w:t>
      </w:r>
      <w:r w:rsidRPr="00E55D00" w:rsidR="004F57DD">
        <w:rPr>
          <w:rFonts w:eastAsia="Times New Roman" w:cs="Arial"/>
          <w:color w:val="002060"/>
          <w:lang w:eastAsia="en-GB"/>
        </w:rPr>
        <w:t>5</w:t>
      </w:r>
      <w:r w:rsidRPr="00E55D00">
        <w:rPr>
          <w:rFonts w:eastAsia="Times New Roman" w:cs="Arial"/>
          <w:color w:val="002060"/>
          <w:lang w:eastAsia="en-GB"/>
        </w:rPr>
        <w:t xml:space="preserve">-2026 Sustainability Plan </w:t>
      </w:r>
    </w:p>
    <w:p w:rsidRPr="00E55D00" w:rsidR="00571321" w:rsidP="00703326" w:rsidRDefault="00571321" w14:paraId="64243D29" w14:textId="6A2E07C3">
      <w:pPr>
        <w:numPr>
          <w:ilvl w:val="0"/>
          <w:numId w:val="10"/>
        </w:numPr>
        <w:spacing w:line="240" w:lineRule="auto"/>
        <w:jc w:val="both"/>
        <w:textAlignment w:val="baseline"/>
        <w:rPr>
          <w:rFonts w:eastAsia="Times New Roman" w:cs="Arial"/>
          <w:color w:val="002060"/>
          <w:lang w:eastAsia="en-GB"/>
        </w:rPr>
      </w:pPr>
      <w:r w:rsidRPr="00E55D00">
        <w:rPr>
          <w:rFonts w:eastAsia="Times New Roman" w:cs="Arial"/>
          <w:color w:val="002060"/>
          <w:lang w:eastAsia="en-GB"/>
        </w:rPr>
        <w:t>Outcomes Based Performance Framework – based on Home Office required success measures</w:t>
      </w:r>
      <w:r w:rsidRPr="00E55D00">
        <w:rPr>
          <w:rFonts w:eastAsia="Times New Roman" w:cs="Arial"/>
          <w:color w:val="002060"/>
          <w:lang w:eastAsia="en-GB"/>
        </w:rPr>
        <w:tab/>
      </w:r>
      <w:r w:rsidRPr="00E55D00">
        <w:rPr>
          <w:rFonts w:eastAsia="Times New Roman" w:cs="Arial"/>
          <w:color w:val="002060"/>
          <w:lang w:eastAsia="en-GB"/>
        </w:rPr>
        <w:tab/>
      </w:r>
    </w:p>
    <w:p w:rsidRPr="00E55D00" w:rsidR="00571321" w:rsidP="00703326" w:rsidRDefault="00571321" w14:paraId="5383A1EC" w14:textId="71366D6E">
      <w:pPr>
        <w:spacing w:line="240" w:lineRule="auto"/>
        <w:jc w:val="both"/>
        <w:rPr>
          <w:rFonts w:cstheme="minorHAnsi"/>
          <w:color w:val="002060"/>
        </w:rPr>
      </w:pPr>
      <w:r w:rsidRPr="00E55D00">
        <w:rPr>
          <w:rFonts w:cstheme="minorHAnsi"/>
          <w:color w:val="002060"/>
        </w:rPr>
        <w:t>The scope of the SVRP is defined by the VRP definition of Serious Violence.</w:t>
      </w:r>
    </w:p>
    <w:p w:rsidRPr="00E55D00" w:rsidR="00886FD9" w:rsidP="00F403F4" w:rsidRDefault="00AD6508" w14:paraId="7026AF4C" w14:textId="19E25219">
      <w:pPr>
        <w:pStyle w:val="Heading1"/>
        <w:rPr>
          <w:sz w:val="22"/>
          <w:szCs w:val="22"/>
        </w:rPr>
      </w:pPr>
      <w:bookmarkStart w:name="_Toc148679565" w:id="4"/>
      <w:r w:rsidRPr="00E55D00">
        <w:rPr>
          <w:sz w:val="22"/>
          <w:szCs w:val="22"/>
        </w:rPr>
        <w:t xml:space="preserve">MEMBER </w:t>
      </w:r>
      <w:r w:rsidRPr="00E55D00" w:rsidR="00886FD9">
        <w:rPr>
          <w:sz w:val="22"/>
          <w:szCs w:val="22"/>
        </w:rPr>
        <w:t>responsibilities</w:t>
      </w:r>
      <w:bookmarkEnd w:id="4"/>
    </w:p>
    <w:p w:rsidRPr="00E55D00" w:rsidR="00F10A24" w:rsidP="00703326" w:rsidRDefault="00F10A24" w14:paraId="171FE85A" w14:textId="77777777">
      <w:pPr>
        <w:jc w:val="both"/>
        <w:rPr>
          <w:color w:val="002060"/>
        </w:rPr>
      </w:pPr>
      <w:r w:rsidRPr="00E55D00">
        <w:rPr>
          <w:color w:val="002060"/>
        </w:rPr>
        <w:t xml:space="preserve">Under the Serious Violence Duty, the following Specified Authorities are required to collaborate and plan to prevent and reduce serious violence: </w:t>
      </w:r>
    </w:p>
    <w:p w:rsidRPr="00E55D00" w:rsidR="00F226DA" w:rsidP="00703326" w:rsidRDefault="00F10A24" w14:paraId="3E219458" w14:textId="77777777">
      <w:pPr>
        <w:pStyle w:val="ListParagraph"/>
        <w:numPr>
          <w:ilvl w:val="0"/>
          <w:numId w:val="1"/>
        </w:numPr>
        <w:jc w:val="both"/>
        <w:rPr>
          <w:color w:val="002060"/>
        </w:rPr>
      </w:pPr>
      <w:r w:rsidRPr="00E55D00">
        <w:rPr>
          <w:color w:val="002060"/>
        </w:rPr>
        <w:t>Police</w:t>
      </w:r>
    </w:p>
    <w:p w:rsidRPr="00E55D00" w:rsidR="00F10A24" w:rsidP="00703326" w:rsidRDefault="00F10A24" w14:paraId="2944D108" w14:textId="77777777">
      <w:pPr>
        <w:pStyle w:val="ListParagraph"/>
        <w:numPr>
          <w:ilvl w:val="0"/>
          <w:numId w:val="1"/>
        </w:numPr>
        <w:jc w:val="both"/>
        <w:rPr>
          <w:color w:val="002060"/>
        </w:rPr>
      </w:pPr>
      <w:r w:rsidRPr="00E55D00">
        <w:rPr>
          <w:color w:val="002060"/>
        </w:rPr>
        <w:t xml:space="preserve">Justice (Probation Services and Youth Justice Service) </w:t>
      </w:r>
    </w:p>
    <w:p w:rsidRPr="00E55D00" w:rsidR="00F226DA" w:rsidP="00703326" w:rsidRDefault="00F10A24" w14:paraId="5013EA4F" w14:textId="77777777">
      <w:pPr>
        <w:pStyle w:val="ListParagraph"/>
        <w:numPr>
          <w:ilvl w:val="0"/>
          <w:numId w:val="1"/>
        </w:numPr>
        <w:jc w:val="both"/>
        <w:rPr>
          <w:color w:val="002060"/>
        </w:rPr>
      </w:pPr>
      <w:r w:rsidRPr="00E55D00">
        <w:rPr>
          <w:color w:val="002060"/>
        </w:rPr>
        <w:t>Fire and Rescue Service</w:t>
      </w:r>
    </w:p>
    <w:p w:rsidRPr="00E55D00" w:rsidR="00DE0EC0" w:rsidP="00703326" w:rsidRDefault="00F10A24" w14:paraId="2710C0B4" w14:textId="77777777">
      <w:pPr>
        <w:pStyle w:val="ListParagraph"/>
        <w:numPr>
          <w:ilvl w:val="0"/>
          <w:numId w:val="1"/>
        </w:numPr>
        <w:jc w:val="both"/>
        <w:rPr>
          <w:color w:val="002060"/>
        </w:rPr>
      </w:pPr>
      <w:r w:rsidRPr="00E55D00">
        <w:rPr>
          <w:color w:val="002060"/>
        </w:rPr>
        <w:t xml:space="preserve">Health (Integrated Care Boards) </w:t>
      </w:r>
    </w:p>
    <w:p w:rsidRPr="00E55D00" w:rsidR="00F10A24" w:rsidP="00703326" w:rsidRDefault="00F10A24" w14:paraId="48BD715D" w14:textId="77777777">
      <w:pPr>
        <w:pStyle w:val="ListParagraph"/>
        <w:numPr>
          <w:ilvl w:val="0"/>
          <w:numId w:val="1"/>
        </w:numPr>
        <w:jc w:val="both"/>
        <w:rPr>
          <w:color w:val="002060"/>
        </w:rPr>
      </w:pPr>
      <w:r w:rsidRPr="00E55D00">
        <w:rPr>
          <w:color w:val="002060"/>
        </w:rPr>
        <w:t xml:space="preserve">Local Authorities (District and County Councils) </w:t>
      </w:r>
    </w:p>
    <w:p w:rsidRPr="00E55D00" w:rsidR="00F10A24" w:rsidP="00703326" w:rsidRDefault="00F10A24" w14:paraId="26B2CA90" w14:textId="77777777">
      <w:pPr>
        <w:jc w:val="both"/>
        <w:rPr>
          <w:color w:val="002060"/>
        </w:rPr>
      </w:pPr>
      <w:r w:rsidRPr="00E55D00">
        <w:rPr>
          <w:color w:val="002060"/>
        </w:rPr>
        <w:t xml:space="preserve">The following Relevant Authorities are also expected to collaborate and plan to prevent and reduce serious violence: </w:t>
      </w:r>
    </w:p>
    <w:p w:rsidRPr="00E55D00" w:rsidR="00F10A24" w:rsidP="00703326" w:rsidRDefault="00F10A24" w14:paraId="3411BE9F" w14:textId="77777777">
      <w:pPr>
        <w:pStyle w:val="ListParagraph"/>
        <w:numPr>
          <w:ilvl w:val="0"/>
          <w:numId w:val="2"/>
        </w:numPr>
        <w:jc w:val="both"/>
        <w:rPr>
          <w:color w:val="002060"/>
        </w:rPr>
      </w:pPr>
      <w:r w:rsidRPr="00E55D00">
        <w:rPr>
          <w:color w:val="002060"/>
        </w:rPr>
        <w:t>Prison Service</w:t>
      </w:r>
    </w:p>
    <w:p w:rsidRPr="00E55D00" w:rsidR="0022485E" w:rsidP="00703326" w:rsidRDefault="00F10A24" w14:paraId="27CA981B" w14:textId="6AA8580C">
      <w:pPr>
        <w:pStyle w:val="ListParagraph"/>
        <w:numPr>
          <w:ilvl w:val="0"/>
          <w:numId w:val="2"/>
        </w:numPr>
        <w:jc w:val="both"/>
        <w:rPr>
          <w:color w:val="002060"/>
        </w:rPr>
      </w:pPr>
      <w:r w:rsidRPr="00E55D00">
        <w:rPr>
          <w:color w:val="002060"/>
        </w:rPr>
        <w:t xml:space="preserve">Education  </w:t>
      </w:r>
    </w:p>
    <w:p w:rsidRPr="00E55D00" w:rsidR="00311BAC" w:rsidP="00CA5EEA" w:rsidRDefault="00F10A24" w14:paraId="2239FC15" w14:textId="5E315558">
      <w:pPr>
        <w:spacing w:line="240" w:lineRule="auto"/>
        <w:jc w:val="both"/>
        <w:rPr>
          <w:color w:val="002060"/>
        </w:rPr>
      </w:pPr>
      <w:r w:rsidRPr="00E55D00">
        <w:rPr>
          <w:color w:val="002060"/>
        </w:rPr>
        <w:t xml:space="preserve">The responsibility from each </w:t>
      </w:r>
      <w:r w:rsidRPr="00E55D00" w:rsidR="0098021E">
        <w:rPr>
          <w:color w:val="002060"/>
        </w:rPr>
        <w:t>Senior Responsible Officer (SRO), for all Specified Authorities, is</w:t>
      </w:r>
      <w:r w:rsidRPr="00E55D00">
        <w:rPr>
          <w:color w:val="002060"/>
        </w:rPr>
        <w:t xml:space="preserve"> to represent their organisation by ensuring the following is achieved: </w:t>
      </w:r>
    </w:p>
    <w:p w:rsidRPr="00E55D00" w:rsidR="00311BAC" w:rsidP="00CA5EEA" w:rsidRDefault="00311BAC" w14:paraId="258874EB" w14:textId="29522DC0">
      <w:pPr>
        <w:pStyle w:val="ListParagraph"/>
        <w:widowControl w:val="0"/>
        <w:numPr>
          <w:ilvl w:val="0"/>
          <w:numId w:val="8"/>
        </w:numPr>
        <w:spacing w:line="276" w:lineRule="auto"/>
        <w:jc w:val="both"/>
        <w:rPr>
          <w:rFonts w:eastAsia="Helvetica Neue Light"/>
          <w:color w:val="002060"/>
        </w:rPr>
      </w:pPr>
      <w:r w:rsidRPr="00E55D00">
        <w:rPr>
          <w:rFonts w:eastAsia="Helvetica Neue Light"/>
          <w:color w:val="002060"/>
        </w:rPr>
        <w:t>Understand the requirements of the Serious Violence Duty and actively seek opportunities to collaborate and improve the HIPS wide r</w:t>
      </w:r>
      <w:r w:rsidRPr="00E55D00" w:rsidR="00882BDA">
        <w:rPr>
          <w:rFonts w:eastAsia="Helvetica Neue Light"/>
          <w:color w:val="002060"/>
        </w:rPr>
        <w:t>esponse, providing evidence at the SVRP</w:t>
      </w:r>
      <w:r w:rsidRPr="00E55D00">
        <w:rPr>
          <w:rFonts w:eastAsia="Helvetica Neue Light"/>
          <w:color w:val="002060"/>
        </w:rPr>
        <w:t> </w:t>
      </w:r>
    </w:p>
    <w:p w:rsidRPr="00E55D00" w:rsidR="00311BAC" w:rsidP="00CA5EEA" w:rsidRDefault="00311BAC" w14:paraId="7EFA1330" w14:textId="3BA88C76">
      <w:pPr>
        <w:pStyle w:val="ListParagraph"/>
        <w:numPr>
          <w:ilvl w:val="0"/>
          <w:numId w:val="7"/>
        </w:numPr>
        <w:spacing w:line="240" w:lineRule="auto"/>
        <w:jc w:val="both"/>
        <w:rPr>
          <w:rFonts w:cstheme="minorHAnsi"/>
          <w:color w:val="002060"/>
        </w:rPr>
      </w:pPr>
      <w:r w:rsidRPr="00E55D00">
        <w:rPr>
          <w:rFonts w:eastAsia="Helvetica Neue Light"/>
          <w:color w:val="002060"/>
        </w:rPr>
        <w:t xml:space="preserve">Have active and meaningful roles in </w:t>
      </w:r>
      <w:bookmarkStart w:name="_Int_rlI1RC5n" w:id="5"/>
      <w:r w:rsidRPr="00E55D00">
        <w:rPr>
          <w:rFonts w:eastAsia="Helvetica Neue Light"/>
          <w:color w:val="002060"/>
        </w:rPr>
        <w:t>the partnership</w:t>
      </w:r>
      <w:bookmarkEnd w:id="5"/>
      <w:r w:rsidRPr="00E55D00">
        <w:rPr>
          <w:rFonts w:eastAsia="Helvetica Neue Light"/>
          <w:color w:val="002060"/>
        </w:rPr>
        <w:t xml:space="preserve">, including identifying the right individuals to participate in the governance arrangements and lead on serious violence, as well as seeking senior leadership buy-in and support from within their own organisations. </w:t>
      </w:r>
    </w:p>
    <w:p w:rsidRPr="00E55D00" w:rsidR="0098021E" w:rsidP="00CA5EEA" w:rsidRDefault="0098021E" w14:paraId="4C2156EB" w14:textId="279A89D5">
      <w:pPr>
        <w:pStyle w:val="ListParagraph"/>
        <w:numPr>
          <w:ilvl w:val="0"/>
          <w:numId w:val="7"/>
        </w:numPr>
        <w:spacing w:line="240" w:lineRule="auto"/>
        <w:jc w:val="both"/>
        <w:rPr>
          <w:rFonts w:cstheme="minorHAnsi"/>
          <w:color w:val="002060"/>
        </w:rPr>
      </w:pPr>
      <w:r w:rsidRPr="00E55D00">
        <w:rPr>
          <w:rFonts w:cstheme="minorHAnsi"/>
          <w:color w:val="002060"/>
        </w:rPr>
        <w:t xml:space="preserve">Be responsible for completing the Quarterly highlight report and raising key updates at the SVRP, for partner awareness.  </w:t>
      </w:r>
    </w:p>
    <w:p w:rsidRPr="00E55D00" w:rsidR="00311BAC" w:rsidP="00CA5EEA" w:rsidRDefault="00311BAC" w14:paraId="5ABF2500" w14:textId="77777777">
      <w:pPr>
        <w:pStyle w:val="ListParagraph"/>
        <w:numPr>
          <w:ilvl w:val="0"/>
          <w:numId w:val="7"/>
        </w:numPr>
        <w:spacing w:line="240" w:lineRule="auto"/>
        <w:jc w:val="both"/>
        <w:rPr>
          <w:rFonts w:cstheme="minorHAnsi"/>
          <w:color w:val="002060"/>
        </w:rPr>
      </w:pPr>
      <w:r w:rsidRPr="00E55D00">
        <w:rPr>
          <w:rFonts w:cstheme="minorHAnsi"/>
          <w:color w:val="002060"/>
        </w:rPr>
        <w:t xml:space="preserve">Provide links to key partnership boards and will champion a Public Health, Trauma Informed Approach to serious violence in their organisation. </w:t>
      </w:r>
    </w:p>
    <w:p w:rsidRPr="00E55D00" w:rsidR="00EF5F5F" w:rsidP="00CA5EEA" w:rsidRDefault="005A73CC" w14:paraId="71FB67E9" w14:textId="5E7A8052">
      <w:pPr>
        <w:pStyle w:val="ListParagraph"/>
        <w:numPr>
          <w:ilvl w:val="0"/>
          <w:numId w:val="7"/>
        </w:numPr>
        <w:spacing w:line="240" w:lineRule="auto"/>
        <w:jc w:val="both"/>
        <w:rPr>
          <w:rFonts w:cstheme="minorHAnsi"/>
          <w:color w:val="002060"/>
        </w:rPr>
      </w:pPr>
      <w:r w:rsidRPr="00E55D00">
        <w:rPr>
          <w:rFonts w:cstheme="minorHAnsi"/>
          <w:color w:val="002060"/>
        </w:rPr>
        <w:t>A</w:t>
      </w:r>
      <w:r w:rsidRPr="00E55D00" w:rsidR="00EF5F5F">
        <w:rPr>
          <w:rFonts w:cstheme="minorHAnsi"/>
          <w:color w:val="002060"/>
        </w:rPr>
        <w:t xml:space="preserve">dvocate for information and data sharing to take a ‘problem solving’ approach to tackling </w:t>
      </w:r>
      <w:r w:rsidRPr="00E55D00" w:rsidR="003E5503">
        <w:rPr>
          <w:rFonts w:cstheme="minorHAnsi"/>
          <w:color w:val="002060"/>
        </w:rPr>
        <w:t>Serious V</w:t>
      </w:r>
      <w:r w:rsidRPr="00E55D00" w:rsidR="00EF5F5F">
        <w:rPr>
          <w:rFonts w:cstheme="minorHAnsi"/>
          <w:color w:val="002060"/>
        </w:rPr>
        <w:t>iolence.</w:t>
      </w:r>
    </w:p>
    <w:p w:rsidR="002F06C7" w:rsidP="00CA5EEA" w:rsidRDefault="005A73CC" w14:paraId="54CE3999" w14:textId="32218978">
      <w:pPr>
        <w:pStyle w:val="ListParagraph"/>
        <w:numPr>
          <w:ilvl w:val="0"/>
          <w:numId w:val="7"/>
        </w:numPr>
        <w:spacing w:line="240" w:lineRule="auto"/>
        <w:jc w:val="both"/>
        <w:rPr>
          <w:rFonts w:cstheme="minorHAnsi"/>
          <w:color w:val="002060"/>
        </w:rPr>
      </w:pPr>
      <w:r w:rsidRPr="00E55D00">
        <w:rPr>
          <w:rFonts w:cstheme="minorHAnsi"/>
          <w:color w:val="002060"/>
        </w:rPr>
        <w:t>C</w:t>
      </w:r>
      <w:r w:rsidRPr="00E55D00" w:rsidR="00EF5F5F">
        <w:rPr>
          <w:rFonts w:cstheme="minorHAnsi"/>
          <w:color w:val="002060"/>
        </w:rPr>
        <w:t>hallenge each other to focus on solutions and interventions where there is an evidence base to show ‘what works’.</w:t>
      </w:r>
    </w:p>
    <w:p w:rsidRPr="00E55D00" w:rsidR="00E55D00" w:rsidP="00CA5EEA" w:rsidRDefault="00E55D00" w14:paraId="4BA37F62" w14:textId="097CF465">
      <w:pPr>
        <w:pStyle w:val="ListParagraph"/>
        <w:numPr>
          <w:ilvl w:val="0"/>
          <w:numId w:val="7"/>
        </w:numPr>
        <w:spacing w:line="240" w:lineRule="auto"/>
        <w:jc w:val="both"/>
        <w:rPr>
          <w:rFonts w:cstheme="minorHAnsi"/>
          <w:color w:val="002060"/>
        </w:rPr>
      </w:pPr>
      <w:r w:rsidRPr="00E55D00">
        <w:rPr>
          <w:rFonts w:cs="Arial"/>
          <w:color w:val="002060"/>
        </w:rPr>
        <w:lastRenderedPageBreak/>
        <w:t>B</w:t>
      </w:r>
      <w:r w:rsidRPr="00E55D00">
        <w:rPr>
          <w:rFonts w:cs="Arial"/>
          <w:color w:val="002060"/>
        </w:rPr>
        <w:t xml:space="preserve">ring the voice </w:t>
      </w:r>
      <w:r>
        <w:rPr>
          <w:rFonts w:cs="Arial"/>
          <w:color w:val="002060"/>
        </w:rPr>
        <w:t>of the VCSE Sector to the SVRP, as they</w:t>
      </w:r>
      <w:r w:rsidRPr="00E55D00">
        <w:rPr>
          <w:rFonts w:cs="Arial"/>
          <w:color w:val="002060"/>
        </w:rPr>
        <w:t xml:space="preserve"> play a leading role in </w:t>
      </w:r>
      <w:r>
        <w:rPr>
          <w:rFonts w:cs="Arial"/>
          <w:color w:val="002060"/>
        </w:rPr>
        <w:t xml:space="preserve">a </w:t>
      </w:r>
      <w:r w:rsidRPr="00E55D00">
        <w:rPr>
          <w:rFonts w:cs="Arial"/>
          <w:color w:val="002060"/>
        </w:rPr>
        <w:t>‘system response’ to serious violence.</w:t>
      </w:r>
    </w:p>
    <w:p w:rsidRPr="00E55D00" w:rsidR="00876E58" w:rsidP="00CA5EEA" w:rsidRDefault="00876E58" w14:paraId="0684886A" w14:textId="77777777">
      <w:pPr>
        <w:pStyle w:val="ListParagraph"/>
        <w:numPr>
          <w:ilvl w:val="0"/>
          <w:numId w:val="7"/>
        </w:numPr>
        <w:jc w:val="both"/>
        <w:rPr>
          <w:rFonts w:cstheme="minorHAnsi"/>
          <w:color w:val="002060"/>
        </w:rPr>
      </w:pPr>
      <w:r w:rsidRPr="00E55D00">
        <w:rPr>
          <w:rFonts w:cstheme="minorHAnsi"/>
          <w:color w:val="002060"/>
        </w:rPr>
        <w:t>Be open to and provide support to other Partners, sharing best practice.</w:t>
      </w:r>
    </w:p>
    <w:p w:rsidRPr="00E55D00" w:rsidR="002F06C7" w:rsidP="00CA5EEA" w:rsidRDefault="003E5503" w14:paraId="204C282E" w14:textId="4B29C12E">
      <w:pPr>
        <w:pStyle w:val="ListParagraph"/>
        <w:numPr>
          <w:ilvl w:val="0"/>
          <w:numId w:val="7"/>
        </w:numPr>
        <w:spacing w:line="240" w:lineRule="auto"/>
        <w:jc w:val="both"/>
        <w:rPr>
          <w:rFonts w:cstheme="minorHAnsi"/>
          <w:color w:val="002060"/>
        </w:rPr>
      </w:pPr>
      <w:r w:rsidRPr="00E55D00">
        <w:rPr>
          <w:rFonts w:cstheme="minorHAnsi"/>
          <w:color w:val="002060"/>
        </w:rPr>
        <w:t>M</w:t>
      </w:r>
      <w:r w:rsidRPr="00E55D00" w:rsidR="00EF5F5F">
        <w:rPr>
          <w:rFonts w:cstheme="minorHAnsi"/>
          <w:color w:val="002060"/>
        </w:rPr>
        <w:t>embers will take responsibility for ensuring that the organisation they represent meets the re</w:t>
      </w:r>
      <w:r w:rsidRPr="00E55D00" w:rsidR="005A73CC">
        <w:rPr>
          <w:rFonts w:cstheme="minorHAnsi"/>
          <w:color w:val="002060"/>
        </w:rPr>
        <w:t xml:space="preserve">quirements of the </w:t>
      </w:r>
      <w:r w:rsidRPr="00E55D00" w:rsidR="00311BAC">
        <w:rPr>
          <w:rFonts w:cstheme="minorHAnsi"/>
          <w:color w:val="002060"/>
        </w:rPr>
        <w:t xml:space="preserve">Police, Crime, Sentencing and Courts (PCSC) Act </w:t>
      </w:r>
      <w:r w:rsidRPr="00E55D00" w:rsidR="00EF5F5F">
        <w:rPr>
          <w:rFonts w:cstheme="minorHAnsi"/>
          <w:color w:val="002060"/>
        </w:rPr>
        <w:t>2022</w:t>
      </w:r>
      <w:r w:rsidRPr="00E55D00" w:rsidR="005A73CC">
        <w:rPr>
          <w:rFonts w:cstheme="minorHAnsi"/>
          <w:color w:val="002060"/>
        </w:rPr>
        <w:t>.</w:t>
      </w:r>
    </w:p>
    <w:p w:rsidRPr="00E55D00" w:rsidR="00041EFD" w:rsidP="00CA5EEA" w:rsidRDefault="005A73CC" w14:paraId="24AE2A27" w14:textId="77777777">
      <w:pPr>
        <w:pStyle w:val="ListParagraph"/>
        <w:numPr>
          <w:ilvl w:val="0"/>
          <w:numId w:val="7"/>
        </w:numPr>
        <w:spacing w:line="240" w:lineRule="auto"/>
        <w:jc w:val="both"/>
        <w:rPr>
          <w:rFonts w:cstheme="minorHAnsi"/>
          <w:color w:val="002060"/>
        </w:rPr>
      </w:pPr>
      <w:r w:rsidRPr="00E55D00">
        <w:rPr>
          <w:rFonts w:cstheme="minorHAnsi"/>
          <w:color w:val="002060"/>
        </w:rPr>
        <w:t>Ensure</w:t>
      </w:r>
      <w:r w:rsidRPr="00E55D00" w:rsidR="00041EFD">
        <w:rPr>
          <w:rFonts w:cstheme="minorHAnsi"/>
          <w:color w:val="002060"/>
        </w:rPr>
        <w:t xml:space="preserve"> responsibility a</w:t>
      </w:r>
      <w:bookmarkStart w:name="_GoBack" w:id="6"/>
      <w:bookmarkEnd w:id="6"/>
      <w:r w:rsidRPr="00E55D00" w:rsidR="00041EFD">
        <w:rPr>
          <w:rFonts w:cstheme="minorHAnsi"/>
          <w:color w:val="002060"/>
        </w:rPr>
        <w:t>nd accountability for:</w:t>
      </w:r>
    </w:p>
    <w:p w:rsidRPr="00E55D00" w:rsidR="00041EFD" w:rsidP="00CA5EEA" w:rsidRDefault="00041EFD" w14:paraId="4893F1E9" w14:textId="77777777">
      <w:pPr>
        <w:pStyle w:val="ListParagraph"/>
        <w:numPr>
          <w:ilvl w:val="0"/>
          <w:numId w:val="5"/>
        </w:numPr>
        <w:spacing w:line="240" w:lineRule="auto"/>
        <w:jc w:val="both"/>
        <w:rPr>
          <w:rFonts w:cstheme="minorHAnsi"/>
          <w:color w:val="002060"/>
        </w:rPr>
      </w:pPr>
      <w:r w:rsidRPr="00E55D00">
        <w:rPr>
          <w:rFonts w:cstheme="minorHAnsi"/>
          <w:color w:val="002060"/>
        </w:rPr>
        <w:t>Oversight and strategic direction of the VRU</w:t>
      </w:r>
    </w:p>
    <w:p w:rsidRPr="00E55D00" w:rsidR="00041EFD" w:rsidP="00CA5EEA" w:rsidRDefault="00041EFD" w14:paraId="6EB44604" w14:textId="6C48DDB3">
      <w:pPr>
        <w:pStyle w:val="ListParagraph"/>
        <w:numPr>
          <w:ilvl w:val="0"/>
          <w:numId w:val="5"/>
        </w:numPr>
        <w:spacing w:line="240" w:lineRule="auto"/>
        <w:jc w:val="both"/>
        <w:rPr>
          <w:rFonts w:cstheme="minorHAnsi"/>
          <w:color w:val="002060"/>
        </w:rPr>
      </w:pPr>
      <w:r w:rsidRPr="00E55D00">
        <w:rPr>
          <w:rFonts w:cstheme="minorHAnsi"/>
          <w:color w:val="002060"/>
        </w:rPr>
        <w:t>Oversig</w:t>
      </w:r>
      <w:r w:rsidRPr="00E55D00" w:rsidR="005A73CC">
        <w:rPr>
          <w:rFonts w:cstheme="minorHAnsi"/>
          <w:color w:val="002060"/>
        </w:rPr>
        <w:t>ht of the VRU Grant expenditure</w:t>
      </w:r>
      <w:r w:rsidRPr="00E55D00" w:rsidR="003E5503">
        <w:rPr>
          <w:rFonts w:cstheme="minorHAnsi"/>
          <w:color w:val="002060"/>
        </w:rPr>
        <w:t>, including</w:t>
      </w:r>
      <w:r w:rsidRPr="00E55D00" w:rsidR="00DF5A22">
        <w:rPr>
          <w:rFonts w:cstheme="minorHAnsi"/>
          <w:color w:val="002060"/>
        </w:rPr>
        <w:t xml:space="preserve"> strategic</w:t>
      </w:r>
      <w:r w:rsidRPr="00E55D00" w:rsidR="003E5503">
        <w:rPr>
          <w:rFonts w:cstheme="minorHAnsi"/>
          <w:color w:val="002060"/>
        </w:rPr>
        <w:t xml:space="preserve"> implementation of the Young Futures Prevention Panels</w:t>
      </w:r>
    </w:p>
    <w:p w:rsidRPr="00E55D00" w:rsidR="00041EFD" w:rsidP="00CA5EEA" w:rsidRDefault="00041EFD" w14:paraId="14EF0782" w14:textId="5FF510A3">
      <w:pPr>
        <w:pStyle w:val="ListParagraph"/>
        <w:numPr>
          <w:ilvl w:val="0"/>
          <w:numId w:val="5"/>
        </w:numPr>
        <w:spacing w:line="240" w:lineRule="auto"/>
        <w:jc w:val="both"/>
        <w:rPr>
          <w:rFonts w:cstheme="minorHAnsi"/>
          <w:color w:val="002060"/>
        </w:rPr>
      </w:pPr>
      <w:r w:rsidRPr="00E55D00">
        <w:rPr>
          <w:rFonts w:cstheme="minorHAnsi"/>
          <w:color w:val="002060"/>
        </w:rPr>
        <w:t>Oversig</w:t>
      </w:r>
      <w:r w:rsidRPr="00E55D00" w:rsidR="005A73CC">
        <w:rPr>
          <w:rFonts w:cstheme="minorHAnsi"/>
          <w:color w:val="002060"/>
        </w:rPr>
        <w:t>ht of the SVD Grant expenditure</w:t>
      </w:r>
    </w:p>
    <w:p w:rsidRPr="00E55D00" w:rsidR="00CA5EEA" w:rsidP="00CA5EEA" w:rsidRDefault="00CA5EEA" w14:paraId="578C24C4" w14:textId="77777777">
      <w:pPr>
        <w:pStyle w:val="ListParagraph"/>
        <w:spacing w:after="0" w:line="240" w:lineRule="auto"/>
        <w:jc w:val="both"/>
        <w:rPr>
          <w:rFonts w:cstheme="minorHAnsi"/>
          <w:color w:val="002060"/>
        </w:rPr>
      </w:pPr>
    </w:p>
    <w:p w:rsidRPr="00E55D00" w:rsidR="00041EFD" w:rsidP="00703326" w:rsidRDefault="00544FCD" w14:paraId="30FFCA0A" w14:textId="77777777">
      <w:pPr>
        <w:spacing w:line="240" w:lineRule="auto"/>
        <w:jc w:val="both"/>
        <w:rPr>
          <w:rFonts w:cstheme="minorHAnsi"/>
          <w:color w:val="002060"/>
        </w:rPr>
      </w:pPr>
      <w:r w:rsidRPr="00E55D00">
        <w:rPr>
          <w:rFonts w:cstheme="minorHAnsi"/>
          <w:color w:val="002060"/>
        </w:rPr>
        <w:t xml:space="preserve">The SVRP </w:t>
      </w:r>
      <w:r w:rsidRPr="00E55D00" w:rsidR="00041EFD">
        <w:rPr>
          <w:rFonts w:cstheme="minorHAnsi"/>
          <w:color w:val="002060"/>
        </w:rPr>
        <w:t>replaces the VRU ‘Core Group’ and has expa</w:t>
      </w:r>
      <w:r w:rsidRPr="00E55D00">
        <w:rPr>
          <w:rFonts w:cstheme="minorHAnsi"/>
          <w:color w:val="002060"/>
        </w:rPr>
        <w:t>nded the membership to include Specified A</w:t>
      </w:r>
      <w:r w:rsidRPr="00E55D00" w:rsidR="00041EFD">
        <w:rPr>
          <w:rFonts w:cstheme="minorHAnsi"/>
          <w:color w:val="002060"/>
        </w:rPr>
        <w:t>uthorities under the PCSC Act</w:t>
      </w:r>
      <w:r w:rsidRPr="00E55D00" w:rsidR="00045C78">
        <w:rPr>
          <w:rFonts w:cstheme="minorHAnsi"/>
          <w:color w:val="002060"/>
        </w:rPr>
        <w:t xml:space="preserve"> 2022</w:t>
      </w:r>
      <w:r w:rsidRPr="00E55D00" w:rsidR="00041EFD">
        <w:rPr>
          <w:rFonts w:cstheme="minorHAnsi"/>
          <w:color w:val="002060"/>
        </w:rPr>
        <w:t>.</w:t>
      </w:r>
    </w:p>
    <w:p w:rsidRPr="00E55D00" w:rsidR="00041EFD" w:rsidP="00703326" w:rsidRDefault="00041EFD" w14:paraId="5FF6A3DE" w14:textId="2B3803BD">
      <w:pPr>
        <w:spacing w:line="240" w:lineRule="auto"/>
        <w:jc w:val="both"/>
        <w:rPr>
          <w:rFonts w:cstheme="minorHAnsi"/>
          <w:color w:val="002060"/>
        </w:rPr>
      </w:pPr>
      <w:r w:rsidRPr="00E55D00">
        <w:rPr>
          <w:rFonts w:cstheme="minorHAnsi"/>
          <w:color w:val="002060"/>
        </w:rPr>
        <w:t>It</w:t>
      </w:r>
      <w:r w:rsidRPr="00E55D00" w:rsidR="00045C78">
        <w:rPr>
          <w:rFonts w:cstheme="minorHAnsi"/>
          <w:color w:val="002060"/>
        </w:rPr>
        <w:t xml:space="preserve"> is important to note that the Core Group</w:t>
      </w:r>
      <w:r w:rsidRPr="00E55D00">
        <w:rPr>
          <w:rFonts w:cstheme="minorHAnsi"/>
          <w:color w:val="002060"/>
        </w:rPr>
        <w:t xml:space="preserve"> is a requirem</w:t>
      </w:r>
      <w:r w:rsidRPr="00E55D00" w:rsidR="00311BAC">
        <w:rPr>
          <w:rFonts w:cstheme="minorHAnsi"/>
          <w:color w:val="002060"/>
        </w:rPr>
        <w:t>ent of the VRU Grant A</w:t>
      </w:r>
      <w:r w:rsidRPr="00E55D00" w:rsidR="00544FCD">
        <w:rPr>
          <w:rFonts w:cstheme="minorHAnsi"/>
          <w:color w:val="002060"/>
        </w:rPr>
        <w:t>greement</w:t>
      </w:r>
      <w:r w:rsidRPr="00E55D00" w:rsidR="00F72E26">
        <w:rPr>
          <w:rFonts w:cstheme="minorHAnsi"/>
          <w:color w:val="002060"/>
        </w:rPr>
        <w:t xml:space="preserve">, </w:t>
      </w:r>
      <w:r w:rsidRPr="00E55D00">
        <w:rPr>
          <w:rFonts w:cstheme="minorHAnsi"/>
          <w:color w:val="002060"/>
        </w:rPr>
        <w:t>therefore any member of the SVR</w:t>
      </w:r>
      <w:r w:rsidRPr="00E55D00" w:rsidR="00045C78">
        <w:rPr>
          <w:rFonts w:cstheme="minorHAnsi"/>
          <w:color w:val="002060"/>
        </w:rPr>
        <w:t>P</w:t>
      </w:r>
      <w:r w:rsidRPr="00E55D00" w:rsidR="00F72E26">
        <w:rPr>
          <w:rFonts w:cstheme="minorHAnsi"/>
          <w:color w:val="002060"/>
        </w:rPr>
        <w:t xml:space="preserve"> is a member of the Core Group </w:t>
      </w:r>
      <w:r w:rsidRPr="00E55D00" w:rsidR="00311BAC">
        <w:rPr>
          <w:rFonts w:cstheme="minorHAnsi"/>
          <w:color w:val="002060"/>
        </w:rPr>
        <w:t>and will have a p</w:t>
      </w:r>
      <w:r w:rsidRPr="00E55D00">
        <w:rPr>
          <w:rFonts w:cstheme="minorHAnsi"/>
          <w:color w:val="002060"/>
        </w:rPr>
        <w:t>artnership voice on VRU Grant decisions</w:t>
      </w:r>
      <w:r w:rsidRPr="00E55D00" w:rsidR="003E5503">
        <w:rPr>
          <w:rFonts w:cstheme="minorHAnsi"/>
          <w:color w:val="002060"/>
        </w:rPr>
        <w:t xml:space="preserve">. </w:t>
      </w:r>
    </w:p>
    <w:p w:rsidRPr="00E55D00" w:rsidR="002723B1" w:rsidP="00F403F4" w:rsidRDefault="00F10A24" w14:paraId="13F96B5F" w14:textId="77777777">
      <w:pPr>
        <w:pStyle w:val="Heading1"/>
        <w:rPr>
          <w:rStyle w:val="normaltextrun"/>
          <w:sz w:val="22"/>
          <w:szCs w:val="22"/>
        </w:rPr>
      </w:pPr>
      <w:bookmarkStart w:name="_Toc148679566" w:id="7"/>
      <w:r w:rsidRPr="00E55D00">
        <w:rPr>
          <w:sz w:val="22"/>
          <w:szCs w:val="22"/>
        </w:rPr>
        <w:t>reporting relationships</w:t>
      </w:r>
      <w:bookmarkEnd w:id="7"/>
      <w:r w:rsidRPr="00E55D00">
        <w:rPr>
          <w:sz w:val="22"/>
          <w:szCs w:val="22"/>
        </w:rPr>
        <w:t xml:space="preserve"> </w:t>
      </w:r>
    </w:p>
    <w:p w:rsidRPr="00E55D00" w:rsidR="00AD6508" w:rsidP="00703326" w:rsidRDefault="00AD6508" w14:paraId="6298C851" w14:textId="6D872581">
      <w:pPr>
        <w:spacing w:line="240" w:lineRule="auto"/>
        <w:jc w:val="both"/>
        <w:rPr>
          <w:rFonts w:cstheme="minorHAnsi"/>
          <w:color w:val="002060"/>
        </w:rPr>
      </w:pPr>
      <w:r w:rsidRPr="00E55D00">
        <w:rPr>
          <w:rFonts w:cstheme="minorHAnsi"/>
          <w:color w:val="002060"/>
        </w:rPr>
        <w:t>T</w:t>
      </w:r>
      <w:r w:rsidRPr="00E55D00" w:rsidR="002C5384">
        <w:rPr>
          <w:rFonts w:cstheme="minorHAnsi"/>
          <w:color w:val="002060"/>
        </w:rPr>
        <w:t>he VRU will submit ‘Quarterly Returns’</w:t>
      </w:r>
      <w:r w:rsidRPr="00E55D00" w:rsidR="00C654DE">
        <w:rPr>
          <w:rFonts w:cstheme="minorHAnsi"/>
          <w:color w:val="002060"/>
        </w:rPr>
        <w:t xml:space="preserve"> on G</w:t>
      </w:r>
      <w:r w:rsidRPr="00E55D00">
        <w:rPr>
          <w:rFonts w:cstheme="minorHAnsi"/>
          <w:color w:val="002060"/>
        </w:rPr>
        <w:t xml:space="preserve">rant spend to </w:t>
      </w:r>
      <w:r w:rsidRPr="00E55D00" w:rsidR="00C654DE">
        <w:rPr>
          <w:rFonts w:cstheme="minorHAnsi"/>
          <w:color w:val="002060"/>
        </w:rPr>
        <w:t xml:space="preserve">the </w:t>
      </w:r>
      <w:r w:rsidRPr="00E55D00">
        <w:rPr>
          <w:rFonts w:cstheme="minorHAnsi"/>
          <w:color w:val="002060"/>
        </w:rPr>
        <w:t>Home Office</w:t>
      </w:r>
      <w:r w:rsidRPr="00E55D00" w:rsidR="002C5384">
        <w:rPr>
          <w:rFonts w:cstheme="minorHAnsi"/>
          <w:color w:val="002060"/>
        </w:rPr>
        <w:t>, in line with the Grant A</w:t>
      </w:r>
      <w:r w:rsidRPr="00E55D00" w:rsidR="00C654DE">
        <w:rPr>
          <w:rFonts w:cstheme="minorHAnsi"/>
          <w:color w:val="002060"/>
        </w:rPr>
        <w:t xml:space="preserve">greement.  </w:t>
      </w:r>
      <w:r w:rsidRPr="00E55D00">
        <w:rPr>
          <w:rFonts w:cstheme="minorHAnsi"/>
          <w:color w:val="002060"/>
        </w:rPr>
        <w:t xml:space="preserve">These returns will be submitted by the VRU Director and shared with the </w:t>
      </w:r>
      <w:r w:rsidRPr="00E55D00" w:rsidR="00516F6D">
        <w:rPr>
          <w:rFonts w:cstheme="minorHAnsi"/>
          <w:color w:val="002060"/>
        </w:rPr>
        <w:t>SVRP.</w:t>
      </w:r>
    </w:p>
    <w:p w:rsidRPr="00E55D00" w:rsidR="00AD6508" w:rsidP="00703326" w:rsidRDefault="00AA252A" w14:paraId="1A49BD18" w14:textId="77777777">
      <w:pPr>
        <w:spacing w:line="240" w:lineRule="auto"/>
        <w:jc w:val="both"/>
        <w:rPr>
          <w:rFonts w:cstheme="minorHAnsi"/>
          <w:color w:val="002060"/>
        </w:rPr>
      </w:pPr>
      <w:r w:rsidRPr="00E55D00">
        <w:rPr>
          <w:rFonts w:cstheme="minorHAnsi"/>
          <w:color w:val="002060"/>
        </w:rPr>
        <w:t>The Chairs of each sub</w:t>
      </w:r>
      <w:r w:rsidRPr="00E55D00" w:rsidR="00C654DE">
        <w:rPr>
          <w:rFonts w:cstheme="minorHAnsi"/>
          <w:color w:val="002060"/>
        </w:rPr>
        <w:t>-group under the SVRP</w:t>
      </w:r>
      <w:r w:rsidRPr="00E55D00" w:rsidR="00AD6508">
        <w:rPr>
          <w:rFonts w:cstheme="minorHAnsi"/>
          <w:color w:val="002060"/>
        </w:rPr>
        <w:t xml:space="preserve"> will provide updates from the</w:t>
      </w:r>
      <w:r w:rsidRPr="00E55D00" w:rsidR="00C654DE">
        <w:rPr>
          <w:rFonts w:cstheme="minorHAnsi"/>
          <w:color w:val="002060"/>
        </w:rPr>
        <w:t xml:space="preserve">se </w:t>
      </w:r>
      <w:r w:rsidRPr="00E55D00">
        <w:rPr>
          <w:rFonts w:cstheme="minorHAnsi"/>
          <w:color w:val="002060"/>
        </w:rPr>
        <w:t>working g</w:t>
      </w:r>
      <w:r w:rsidRPr="00E55D00" w:rsidR="00C654DE">
        <w:rPr>
          <w:rFonts w:cstheme="minorHAnsi"/>
          <w:color w:val="002060"/>
        </w:rPr>
        <w:t xml:space="preserve">roups.  </w:t>
      </w:r>
    </w:p>
    <w:p w:rsidRPr="00E55D00" w:rsidR="00AD6508" w:rsidP="00703326" w:rsidRDefault="00AD6508" w14:paraId="19E80A41" w14:textId="77777777">
      <w:pPr>
        <w:spacing w:line="240" w:lineRule="auto"/>
        <w:jc w:val="both"/>
        <w:rPr>
          <w:rFonts w:cstheme="minorHAnsi"/>
          <w:color w:val="00B0F0"/>
        </w:rPr>
      </w:pPr>
      <w:r w:rsidRPr="00E55D00">
        <w:rPr>
          <w:rFonts w:cstheme="minorHAnsi"/>
          <w:color w:val="002060"/>
        </w:rPr>
        <w:t xml:space="preserve">The Terms of Reference, membership and actions </w:t>
      </w:r>
      <w:r w:rsidRPr="00E55D00" w:rsidR="00516F6D">
        <w:rPr>
          <w:rFonts w:cstheme="minorHAnsi"/>
          <w:color w:val="002060"/>
        </w:rPr>
        <w:t>of the SVRP</w:t>
      </w:r>
      <w:r w:rsidRPr="00E55D00">
        <w:rPr>
          <w:rFonts w:cstheme="minorHAnsi"/>
          <w:color w:val="002060"/>
        </w:rPr>
        <w:t xml:space="preserve"> will be shared with </w:t>
      </w:r>
      <w:r w:rsidRPr="00E55D00" w:rsidR="001A796A">
        <w:rPr>
          <w:rFonts w:cstheme="minorHAnsi"/>
          <w:color w:val="002060"/>
        </w:rPr>
        <w:t xml:space="preserve">the </w:t>
      </w:r>
      <w:r w:rsidRPr="00E55D00">
        <w:rPr>
          <w:rFonts w:cstheme="minorHAnsi"/>
          <w:color w:val="002060"/>
        </w:rPr>
        <w:t>Home Office.</w:t>
      </w:r>
      <w:r w:rsidRPr="00E55D00" w:rsidR="00516F6D">
        <w:rPr>
          <w:rFonts w:cstheme="minorHAnsi"/>
          <w:color w:val="002060"/>
        </w:rPr>
        <w:t xml:space="preserve"> </w:t>
      </w:r>
    </w:p>
    <w:p w:rsidRPr="00E55D00" w:rsidR="00F10A24" w:rsidP="00F403F4" w:rsidRDefault="00F10A24" w14:paraId="75DE0C7E" w14:textId="77777777">
      <w:pPr>
        <w:pStyle w:val="Heading1"/>
        <w:rPr>
          <w:sz w:val="22"/>
          <w:szCs w:val="22"/>
        </w:rPr>
      </w:pPr>
      <w:bookmarkStart w:name="_Toc148679567" w:id="8"/>
      <w:r w:rsidRPr="00E55D00">
        <w:rPr>
          <w:sz w:val="22"/>
          <w:szCs w:val="22"/>
        </w:rPr>
        <w:t>meeting frequency and format</w:t>
      </w:r>
      <w:bookmarkEnd w:id="8"/>
      <w:r w:rsidRPr="00E55D00">
        <w:rPr>
          <w:sz w:val="22"/>
          <w:szCs w:val="22"/>
        </w:rPr>
        <w:t xml:space="preserve"> </w:t>
      </w:r>
    </w:p>
    <w:p w:rsidRPr="00E55D00" w:rsidR="00AD6508" w:rsidP="004E10DD" w:rsidRDefault="00AD6508" w14:paraId="62923668" w14:textId="77777777">
      <w:pPr>
        <w:spacing w:line="240" w:lineRule="auto"/>
        <w:rPr>
          <w:rFonts w:cstheme="minorHAnsi"/>
          <w:color w:val="002060"/>
        </w:rPr>
      </w:pPr>
      <w:r w:rsidRPr="00E55D00">
        <w:rPr>
          <w:rFonts w:cstheme="minorHAnsi"/>
          <w:color w:val="002060"/>
        </w:rPr>
        <w:t>Meetings will be held quarterly</w:t>
      </w:r>
      <w:r w:rsidRPr="00E55D00" w:rsidR="008037F0">
        <w:rPr>
          <w:rFonts w:cstheme="minorHAnsi"/>
          <w:color w:val="002060"/>
        </w:rPr>
        <w:t>.</w:t>
      </w:r>
      <w:r w:rsidRPr="00E55D00">
        <w:rPr>
          <w:rFonts w:cstheme="minorHAnsi"/>
          <w:color w:val="002060"/>
        </w:rPr>
        <w:t xml:space="preserve"> </w:t>
      </w:r>
    </w:p>
    <w:p w:rsidRPr="00E55D00" w:rsidR="00F10A24" w:rsidP="00F403F4" w:rsidRDefault="00F10A24" w14:paraId="1E3E1EB5" w14:textId="77777777">
      <w:pPr>
        <w:pStyle w:val="Heading1"/>
        <w:rPr>
          <w:sz w:val="22"/>
          <w:szCs w:val="22"/>
        </w:rPr>
      </w:pPr>
      <w:bookmarkStart w:name="_Toc148679568" w:id="9"/>
      <w:r w:rsidRPr="00E55D00">
        <w:rPr>
          <w:sz w:val="22"/>
          <w:szCs w:val="22"/>
        </w:rPr>
        <w:t>administration</w:t>
      </w:r>
      <w:bookmarkEnd w:id="9"/>
      <w:r w:rsidRPr="00E55D00">
        <w:rPr>
          <w:sz w:val="22"/>
          <w:szCs w:val="22"/>
        </w:rPr>
        <w:t xml:space="preserve"> </w:t>
      </w:r>
    </w:p>
    <w:p w:rsidRPr="00E55D00" w:rsidR="00DF2DB7" w:rsidP="00703326" w:rsidRDefault="00516F6D" w14:paraId="502CC0F2" w14:textId="77777777">
      <w:pPr>
        <w:jc w:val="both"/>
        <w:rPr>
          <w:color w:val="002060"/>
        </w:rPr>
      </w:pPr>
      <w:r w:rsidRPr="00E55D00">
        <w:rPr>
          <w:color w:val="002060"/>
        </w:rPr>
        <w:t xml:space="preserve">Actions and attendees will be recorded </w:t>
      </w:r>
      <w:r w:rsidRPr="00E55D00" w:rsidR="00AE6E6A">
        <w:rPr>
          <w:color w:val="002060"/>
        </w:rPr>
        <w:t xml:space="preserve">and published </w:t>
      </w:r>
      <w:r w:rsidRPr="00E55D00">
        <w:rPr>
          <w:color w:val="002060"/>
        </w:rPr>
        <w:t>by the VRU</w:t>
      </w:r>
      <w:r w:rsidRPr="00E55D00" w:rsidR="00AA252A">
        <w:rPr>
          <w:color w:val="002060"/>
        </w:rPr>
        <w:t xml:space="preserve"> </w:t>
      </w:r>
      <w:r w:rsidRPr="00E55D00">
        <w:rPr>
          <w:color w:val="002060"/>
        </w:rPr>
        <w:t>t</w:t>
      </w:r>
      <w:r w:rsidRPr="00E55D00" w:rsidR="00AE6E6A">
        <w:rPr>
          <w:color w:val="002060"/>
        </w:rPr>
        <w:t>o monitor progress against the strategic o</w:t>
      </w:r>
      <w:r w:rsidRPr="00E55D00">
        <w:rPr>
          <w:color w:val="002060"/>
        </w:rPr>
        <w:t>bjectives.</w:t>
      </w:r>
      <w:r w:rsidRPr="00E55D00" w:rsidR="00D062AC">
        <w:rPr>
          <w:color w:val="002060"/>
        </w:rPr>
        <w:t xml:space="preserve"> </w:t>
      </w:r>
    </w:p>
    <w:sectPr w:rsidRPr="00E55D00" w:rsidR="00DF2DB7" w:rsidSect="004D3AD7">
      <w:footerReference w:type="default" r:id="rId16"/>
      <w:pgSz w:w="11906" w:h="16838" w:orient="portrait"/>
      <w:pgMar w:top="1440" w:right="1440" w:bottom="1440" w:left="1440" w:header="708" w:footer="708" w:gutter="0"/>
      <w:pgBorders w:offsetFrom="page">
        <w:top w:val="single" w:color="1D99A0" w:sz="12" w:space="24"/>
        <w:left w:val="single" w:color="1D99A0" w:sz="12" w:space="24"/>
        <w:bottom w:val="single" w:color="1D99A0" w:sz="12" w:space="24"/>
        <w:right w:val="single" w:color="1D99A0" w:sz="12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65D" w:rsidP="004D3AD7" w:rsidRDefault="00CA065D" w14:paraId="7BB6B372" w14:textId="77777777">
      <w:pPr>
        <w:spacing w:after="0" w:line="240" w:lineRule="auto"/>
      </w:pPr>
      <w:r>
        <w:separator/>
      </w:r>
    </w:p>
  </w:endnote>
  <w:endnote w:type="continuationSeparator" w:id="0">
    <w:p w:rsidR="00CA065D" w:rsidP="004D3AD7" w:rsidRDefault="00CA065D" w14:paraId="2B0F137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Ligh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sdt>
    <w:sdtPr>
      <w:id w:val="-1251193239"/>
      <w:docPartObj>
        <w:docPartGallery w:val="Page Numbers (Bottom of Page)"/>
        <w:docPartUnique/>
      </w:docPartObj>
    </w:sdtPr>
    <w:sdtEndPr>
      <w:rPr>
        <w:noProof/>
      </w:rPr>
    </w:sdtEndPr>
    <w:sdtContent>
      <w:p w:rsidRPr="009019AC" w:rsidR="00CA065D" w:rsidP="00F10A24" w:rsidRDefault="00CA065D" w14:paraId="7E932752" w14:textId="4E2277B8">
        <w:pPr>
          <w:pStyle w:val="Footer"/>
          <w:rPr>
            <w:rFonts w:cs="Arial"/>
            <w:b/>
            <w:color w:val="002060"/>
            <w:sz w:val="16"/>
            <w:szCs w:val="16"/>
          </w:rPr>
        </w:pPr>
        <w:r w:rsidRPr="009019AC">
          <w:rPr>
            <w:rFonts w:cs="Arial"/>
            <w:b/>
            <w:noProof/>
            <w:color w:val="002060"/>
            <w:sz w:val="16"/>
            <w:szCs w:val="16"/>
            <w:lang w:eastAsia="en-GB"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 wp14:anchorId="16ADA6BF" wp14:editId="1EE29E04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51380" cy="1750060"/>
                  <wp:effectExtent l="0" t="0" r="1270" b="2540"/>
                  <wp:wrapNone/>
                  <wp:docPr id="14" name="Isosceles Triangl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51380" cy="17500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AD0B4F" w:rsidR="00CA065D" w:rsidP="004D3AD7" w:rsidRDefault="00CA065D" w14:paraId="1BB15EEB" w14:textId="1F958F62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olor w:val="009999"/>
                                  <w:sz w:val="28"/>
                                  <w:szCs w:val="28"/>
                                </w:rPr>
                              </w:pPr>
                              <w:r w:rsidRPr="00AD0B4F">
                                <w:rPr>
                                  <w:rFonts w:eastAsiaTheme="minorEastAsia" w:cstheme="minorHAnsi"/>
                                  <w:b/>
                                  <w:color w:val="009999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AD0B4F">
                                <w:rPr>
                                  <w:rFonts w:cstheme="minorHAnsi"/>
                                  <w:b/>
                                  <w:color w:val="009999"/>
                                  <w:sz w:val="28"/>
                                  <w:szCs w:val="28"/>
                                </w:rPr>
                                <w:instrText xml:space="preserve"> PAGE    \* MERGEFORMAT </w:instrText>
                              </w:r>
                              <w:r w:rsidRPr="00AD0B4F">
                                <w:rPr>
                                  <w:rFonts w:eastAsiaTheme="minorEastAsia" w:cstheme="minorHAnsi"/>
                                  <w:b/>
                                  <w:color w:val="009999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E55D00" w:rsidR="00E55D00">
                                <w:rPr>
                                  <w:rFonts w:eastAsiaTheme="majorEastAsia" w:cstheme="minorHAnsi"/>
                                  <w:b/>
                                  <w:noProof/>
                                  <w:color w:val="009999"/>
                                  <w:sz w:val="28"/>
                                  <w:szCs w:val="28"/>
                                </w:rPr>
                                <w:t>8</w:t>
                              </w:r>
                              <w:r w:rsidRPr="00AD0B4F">
                                <w:rPr>
                                  <w:rFonts w:eastAsiaTheme="majorEastAsia" w:cstheme="minorHAnsi"/>
                                  <w:b/>
                                  <w:noProof/>
                                  <w:color w:val="009999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 w14:anchorId="16ADA6BF">
                  <v:stroke joinstyle="miter"/>
                  <v:formulas>
                    <v:f eqn="val #0"/>
                    <v:f eqn="prod #0 1 2"/>
                    <v:f eqn="sum @1 10800 0"/>
                  </v:formulas>
                  <v:path textboxrect="0,10800,10800,18000;5400,10800,16200,18000;10800,10800,21600,18000;0,7200,7200,21600;7200,7200,14400,21600;14400,7200,21600,21600" gradientshapeok="t" o:connecttype="custom" o:connectlocs="@0,0;@1,10800;0,21600;10800,21600;21600,21600;@2,10800"/>
                  <v:handles>
                    <v:h position="#0,topLeft" xrange="0,21600"/>
                  </v:handles>
                </v:shapetype>
                <v:shape id="Isosceles Triangle 14" style="position:absolute;margin-left:118.2pt;margin-top:0;width:169.4pt;height:137.8pt;z-index: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spid="_x0000_s1027" fillcolor="#d2eaf1" stroked="f" type="#_x0000_t5" adj="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PcoogIAAEMFAAAOAAAAZHJzL2Uyb0RvYy54bWysVG1v0zAQ/o7Ef7D8vcsL6dpES6dtXRHS&#10;gEkbP8C1ncbg2MZ2mw7Ef+fspKWFLwjRD64vvjvf89xzvrredxLtuHVCqxpnFylGXFHNhNrU+NPz&#10;ajLHyHmiGJFa8Rq/cIevF69fXfWm4rlutWTcIkiiXNWbGrfemypJHG15R9yFNlzBYaNtRzyYdpMw&#10;S3rI3skkT9PLpNeWGaspdw6+LodDvIj5m4ZT/7FpHPdI1hhq83G1cV2HNVlckWpjiWkFHcsg/1BF&#10;R4SCS4+plsQTtLXij1SdoFY73fgLqrtEN42gPGIANFn6G5qnlhgesQA5zhxpcv8vLf2we7RIMOhd&#10;gZEiHfTondOOcskderaCqI3kCA6Bqd64CgKezKMNWJ150PSLQ0rfteDGb6zVfcsJg/qy4J+cBQTD&#10;QSha9+81g3vI1utI2r6xXUgIdKB97M3LsTd87xGFj3k2zd7MoYUUzrLZFHofu5eQ6hBurPNvue5Q&#10;2NTYj8XHK8juwfnYIDaiJOwzRk0nod07IlGWhl+smlSjN+Q+5Ix4tRRsJaSMht2s76RFEFvjZX5/&#10;sxogAy2nblIFZ6VDWGCEVMMXgDUWFABGpXwvs7xIb/NysrqczybFqphOylk6n6RZeVtepkVZLFc/&#10;ApqsqFrBGFcPQvGDarPi71Qxzs+gt6hb1Ne4nObTSNRZ9e4UZCTowNCZWyc8DLEUXY3nRxpJFaRw&#10;r1gcMU+EHPbJefmRE+Dg8B9ZicIJWhk05/fr/Si/tWYvICGrocEgBnh5YNNq+w2jHqa4xu7rlliO&#10;kXynQIZlVhRh7KNRTGc5GPb0ZH16QhSFVKAcjIbtnR+eiq2xYtPCTVnkSOkbkG4j/EHjQ1Wj4GFS&#10;I5jxVQlPwakdvX69fYufAAAA//8DAFBLAwQUAAYACAAAACEAGv1L4NwAAAAFAQAADwAAAGRycy9k&#10;b3ducmV2LnhtbEyPS0/DMBCE70j8B2uRuFGHVpQQ4lQI8ZCocqAtnN14iaP6Jdttw79nywUuK61m&#10;NPNNvRitYQeMafBOwPWkAIau82pwvYDN+vmqBJaydEoa71DANyZYNOdntayUP7p3PKxyzyjEpUoK&#10;0DmHivPUabQyTXxAR9qXj1ZmemPPVZRHCreGT4tizq0cHDVoGfBRY7db7S2VjOXTEE27+1iG5Vt7&#10;17686vApxOXF+HAPLOOY/8xwwid0aIhp6/dOJWYE0JD8e0mbzUqasRUwvb2ZA29q/p+++QEAAP//&#10;AwBQSwECLQAUAAYACAAAACEAtoM4kv4AAADhAQAAEwAAAAAAAAAAAAAAAAAAAAAAW0NvbnRlbnRf&#10;VHlwZXNdLnhtbFBLAQItABQABgAIAAAAIQA4/SH/1gAAAJQBAAALAAAAAAAAAAAAAAAAAC8BAABf&#10;cmVscy8ucmVsc1BLAQItABQABgAIAAAAIQBHJPcoogIAAEMFAAAOAAAAAAAAAAAAAAAAAC4CAABk&#10;cnMvZTJvRG9jLnhtbFBLAQItABQABgAIAAAAIQAa/Uvg3AAAAAUBAAAPAAAAAAAAAAAAAAAAAPwE&#10;AABkcnMvZG93bnJldi54bWxQSwUGAAAAAAQABADzAAAABQYAAAAA&#10;">
                  <v:textbox>
                    <w:txbxContent>
                      <w:p w:rsidRPr="00AD0B4F" w:rsidR="00CA065D" w:rsidP="004D3AD7" w:rsidRDefault="00CA065D" w14:paraId="1BB15EEB" w14:textId="1F958F62">
                        <w:pPr>
                          <w:jc w:val="center"/>
                          <w:rPr>
                            <w:rFonts w:cstheme="minorHAnsi"/>
                            <w:b/>
                            <w:color w:val="009999"/>
                            <w:sz w:val="28"/>
                            <w:szCs w:val="28"/>
                          </w:rPr>
                        </w:pPr>
                        <w:r w:rsidRPr="00AD0B4F">
                          <w:rPr>
                            <w:rFonts w:eastAsiaTheme="minorEastAsia" w:cstheme="minorHAnsi"/>
                            <w:b/>
                            <w:color w:val="009999"/>
                            <w:sz w:val="28"/>
                            <w:szCs w:val="28"/>
                          </w:rPr>
                          <w:fldChar w:fldCharType="begin"/>
                        </w:r>
                        <w:r w:rsidRPr="00AD0B4F">
                          <w:rPr>
                            <w:rFonts w:cstheme="minorHAnsi"/>
                            <w:b/>
                            <w:color w:val="009999"/>
                            <w:sz w:val="28"/>
                            <w:szCs w:val="28"/>
                          </w:rPr>
                          <w:instrText xml:space="preserve"> PAGE    \* MERGEFORMAT </w:instrText>
                        </w:r>
                        <w:r w:rsidRPr="00AD0B4F">
                          <w:rPr>
                            <w:rFonts w:eastAsiaTheme="minorEastAsia" w:cstheme="minorHAnsi"/>
                            <w:b/>
                            <w:color w:val="009999"/>
                            <w:sz w:val="28"/>
                            <w:szCs w:val="28"/>
                          </w:rPr>
                          <w:fldChar w:fldCharType="separate"/>
                        </w:r>
                        <w:r w:rsidRPr="00E55D00" w:rsidR="00E55D00">
                          <w:rPr>
                            <w:rFonts w:eastAsiaTheme="majorEastAsia" w:cstheme="minorHAnsi"/>
                            <w:b/>
                            <w:noProof/>
                            <w:color w:val="009999"/>
                            <w:sz w:val="28"/>
                            <w:szCs w:val="28"/>
                          </w:rPr>
                          <w:t>8</w:t>
                        </w:r>
                        <w:r w:rsidRPr="00AD0B4F">
                          <w:rPr>
                            <w:rFonts w:eastAsiaTheme="majorEastAsia" w:cstheme="minorHAnsi"/>
                            <w:b/>
                            <w:noProof/>
                            <w:color w:val="009999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Pr="009019AC">
          <w:rPr>
            <w:rFonts w:cs="Arial"/>
            <w:b/>
            <w:color w:val="002060"/>
            <w:sz w:val="16"/>
            <w:szCs w:val="16"/>
          </w:rPr>
          <w:t>Strategic Violence Reduction Partnership (SVRP) Terms of Reference, V7</w:t>
        </w:r>
      </w:p>
      <w:p w:rsidRPr="009019AC" w:rsidR="00CA065D" w:rsidP="00F10A24" w:rsidRDefault="002979B1" w14:paraId="6E587FB4" w14:textId="0D6DF0B7">
        <w:pPr>
          <w:pStyle w:val="Footer"/>
          <w:rPr>
            <w:rFonts w:cs="Arial"/>
            <w:b/>
            <w:caps/>
            <w:color w:val="002060"/>
            <w:sz w:val="16"/>
            <w:szCs w:val="16"/>
          </w:rPr>
        </w:pPr>
        <w:r>
          <w:rPr>
            <w:rFonts w:cs="Arial"/>
            <w:b/>
            <w:color w:val="002060"/>
            <w:sz w:val="16"/>
            <w:szCs w:val="16"/>
          </w:rPr>
          <w:t xml:space="preserve">Published </w:t>
        </w:r>
        <w:r w:rsidRPr="009019AC" w:rsidR="00CA065D">
          <w:rPr>
            <w:rFonts w:cs="Arial"/>
            <w:b/>
            <w:color w:val="002060"/>
            <w:sz w:val="16"/>
            <w:szCs w:val="16"/>
          </w:rPr>
          <w:t>December 2025 by</w:t>
        </w:r>
        <w:r w:rsidRPr="009019AC" w:rsidR="00CA065D">
          <w:rPr>
            <w:rFonts w:cs="Arial"/>
            <w:b/>
            <w:caps/>
            <w:color w:val="002060"/>
            <w:sz w:val="16"/>
            <w:szCs w:val="16"/>
          </w:rPr>
          <w:t xml:space="preserve"> vru</w:t>
        </w:r>
      </w:p>
      <w:p w:rsidR="00CA065D" w:rsidRDefault="00E55D00" w14:paraId="5428139A" w14:textId="77777777">
        <w:pPr>
          <w:pStyle w:val="Footer"/>
          <w:jc w:val="right"/>
        </w:pPr>
      </w:p>
    </w:sdtContent>
  </w:sdt>
  <w:p w:rsidR="00CA065D" w:rsidRDefault="00CA065D" w14:paraId="2084D47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65D" w:rsidP="004D3AD7" w:rsidRDefault="00CA065D" w14:paraId="22D87536" w14:textId="77777777">
      <w:pPr>
        <w:spacing w:after="0" w:line="240" w:lineRule="auto"/>
      </w:pPr>
      <w:r>
        <w:separator/>
      </w:r>
    </w:p>
  </w:footnote>
  <w:footnote w:type="continuationSeparator" w:id="0">
    <w:p w:rsidR="00CA065D" w:rsidP="004D3AD7" w:rsidRDefault="00CA065D" w14:paraId="65155C20" w14:textId="77777777">
      <w:pPr>
        <w:spacing w:after="0" w:line="240" w:lineRule="auto"/>
      </w:pPr>
      <w:r>
        <w:continuationSeparator/>
      </w:r>
    </w:p>
  </w:footnote>
  <w:footnote w:id="1">
    <w:p w:rsidRPr="004C0D29" w:rsidR="00CA065D" w:rsidRDefault="00CA065D" w14:paraId="7F7C2AB6" w14:textId="77777777">
      <w:pPr>
        <w:pStyle w:val="FootnoteText"/>
        <w:rPr>
          <w:color w:val="002060"/>
          <w:sz w:val="16"/>
          <w:szCs w:val="16"/>
        </w:rPr>
      </w:pPr>
      <w:r w:rsidRPr="004C0D29">
        <w:rPr>
          <w:rStyle w:val="FootnoteReference"/>
          <w:color w:val="002060"/>
          <w:sz w:val="16"/>
          <w:szCs w:val="16"/>
        </w:rPr>
        <w:footnoteRef/>
      </w:r>
      <w:r w:rsidRPr="004C0D29">
        <w:rPr>
          <w:color w:val="002060"/>
          <w:sz w:val="16"/>
          <w:szCs w:val="16"/>
        </w:rPr>
        <w:t xml:space="preserve">As stated within the Home Office Serious Violence Duty (SVD) Statutory Guidance, December 2022. </w:t>
      </w:r>
    </w:p>
    <w:p w:rsidRPr="004C1478" w:rsidR="00CA065D" w:rsidRDefault="00CA065D" w14:paraId="597F8851" w14:textId="77777777">
      <w:pPr>
        <w:pStyle w:val="FootnoteText"/>
        <w:rPr>
          <w:sz w:val="16"/>
          <w:szCs w:val="16"/>
        </w:rPr>
      </w:pPr>
    </w:p>
  </w:footnote>
  <w:footnote w:id="2">
    <w:p w:rsidRPr="00B8615D" w:rsidR="00CA065D" w:rsidP="00703326" w:rsidRDefault="00CA065D" w14:paraId="0C9D838A" w14:textId="77777777">
      <w:pPr>
        <w:spacing w:line="240" w:lineRule="auto"/>
        <w:jc w:val="both"/>
        <w:rPr>
          <w:rFonts w:cstheme="minorHAnsi"/>
          <w:color w:val="000000" w:themeColor="text1"/>
          <w:sz w:val="16"/>
          <w:szCs w:val="16"/>
        </w:rPr>
      </w:pPr>
      <w:r w:rsidRPr="00B8615D">
        <w:rPr>
          <w:rStyle w:val="FootnoteReference"/>
          <w:color w:val="002060"/>
          <w:sz w:val="16"/>
          <w:szCs w:val="16"/>
        </w:rPr>
        <w:footnoteRef/>
      </w:r>
      <w:r w:rsidRPr="00B8615D">
        <w:rPr>
          <w:color w:val="002060"/>
          <w:sz w:val="16"/>
          <w:szCs w:val="16"/>
        </w:rPr>
        <w:t xml:space="preserve"> </w:t>
      </w:r>
      <w:r w:rsidRPr="00B8615D">
        <w:rPr>
          <w:rFonts w:cstheme="minorHAnsi"/>
          <w:color w:val="002060"/>
          <w:sz w:val="16"/>
          <w:szCs w:val="16"/>
        </w:rPr>
        <w:t>The Strategic Needs Assessment (SNA) allows us to understand data through analysis around which communities are impacted by serious violence and what we know about the root causes of violence.</w:t>
      </w:r>
    </w:p>
  </w:footnote>
  <w:footnote w:id="3">
    <w:p w:rsidRPr="00B8615D" w:rsidR="00CA065D" w:rsidP="00703326" w:rsidRDefault="00CA065D" w14:paraId="11CBFF21" w14:textId="77777777">
      <w:pPr>
        <w:pStyle w:val="FootnoteText"/>
        <w:jc w:val="both"/>
        <w:rPr>
          <w:color w:val="002060"/>
          <w:sz w:val="16"/>
          <w:szCs w:val="16"/>
        </w:rPr>
      </w:pPr>
      <w:r w:rsidRPr="00B8615D">
        <w:rPr>
          <w:rStyle w:val="FootnoteReference"/>
          <w:color w:val="002060"/>
          <w:sz w:val="16"/>
          <w:szCs w:val="16"/>
        </w:rPr>
        <w:footnoteRef/>
      </w:r>
      <w:r w:rsidRPr="00B8615D">
        <w:rPr>
          <w:color w:val="002060"/>
          <w:sz w:val="16"/>
          <w:szCs w:val="16"/>
        </w:rPr>
        <w:t xml:space="preserve"> The World Health Organisation (WHO) provided a 4-step process for implementing a Public Health Approach, which the Home Office has promoted as a methodology to tackle serious violence:</w:t>
      </w:r>
    </w:p>
    <w:p w:rsidRPr="00B8615D" w:rsidR="00CA065D" w:rsidP="00703326" w:rsidRDefault="00CA065D" w14:paraId="5A075F17" w14:textId="77777777">
      <w:pPr>
        <w:pStyle w:val="FootnoteText"/>
        <w:numPr>
          <w:ilvl w:val="0"/>
          <w:numId w:val="3"/>
        </w:numPr>
        <w:jc w:val="both"/>
        <w:rPr>
          <w:color w:val="002060"/>
          <w:sz w:val="16"/>
          <w:szCs w:val="16"/>
        </w:rPr>
      </w:pPr>
      <w:r w:rsidRPr="00B8615D">
        <w:rPr>
          <w:color w:val="002060"/>
          <w:sz w:val="16"/>
          <w:szCs w:val="16"/>
        </w:rPr>
        <w:t xml:space="preserve">Surveillance </w:t>
      </w:r>
    </w:p>
    <w:p w:rsidRPr="00B8615D" w:rsidR="00CA065D" w:rsidP="00703326" w:rsidRDefault="00CA065D" w14:paraId="67D7E7D8" w14:textId="77777777">
      <w:pPr>
        <w:pStyle w:val="FootnoteText"/>
        <w:numPr>
          <w:ilvl w:val="0"/>
          <w:numId w:val="3"/>
        </w:numPr>
        <w:jc w:val="both"/>
        <w:rPr>
          <w:color w:val="002060"/>
          <w:sz w:val="16"/>
          <w:szCs w:val="16"/>
        </w:rPr>
      </w:pPr>
      <w:r w:rsidRPr="00B8615D">
        <w:rPr>
          <w:color w:val="002060"/>
          <w:sz w:val="16"/>
          <w:szCs w:val="16"/>
        </w:rPr>
        <w:t xml:space="preserve">Identify Risk and Protective Factors </w:t>
      </w:r>
    </w:p>
    <w:p w:rsidRPr="00B8615D" w:rsidR="00CA065D" w:rsidP="00703326" w:rsidRDefault="00CA065D" w14:paraId="60E63849" w14:textId="77777777">
      <w:pPr>
        <w:pStyle w:val="FootnoteText"/>
        <w:numPr>
          <w:ilvl w:val="0"/>
          <w:numId w:val="3"/>
        </w:numPr>
        <w:jc w:val="both"/>
        <w:rPr>
          <w:color w:val="002060"/>
          <w:sz w:val="16"/>
          <w:szCs w:val="16"/>
        </w:rPr>
      </w:pPr>
      <w:r w:rsidRPr="00B8615D">
        <w:rPr>
          <w:color w:val="002060"/>
          <w:sz w:val="16"/>
          <w:szCs w:val="16"/>
        </w:rPr>
        <w:t xml:space="preserve">Develop and Evaluate Interventions </w:t>
      </w:r>
    </w:p>
    <w:p w:rsidRPr="00B8615D" w:rsidR="00CA065D" w:rsidP="00703326" w:rsidRDefault="00CA065D" w14:paraId="7B0A3B28" w14:textId="77777777">
      <w:pPr>
        <w:pStyle w:val="FootnoteText"/>
        <w:numPr>
          <w:ilvl w:val="0"/>
          <w:numId w:val="3"/>
        </w:numPr>
        <w:jc w:val="both"/>
        <w:rPr>
          <w:color w:val="002060"/>
          <w:sz w:val="16"/>
          <w:szCs w:val="16"/>
        </w:rPr>
      </w:pPr>
      <w:r w:rsidRPr="00B8615D">
        <w:rPr>
          <w:color w:val="002060"/>
          <w:sz w:val="16"/>
          <w:szCs w:val="16"/>
        </w:rPr>
        <w:t>Implementation</w:t>
      </w:r>
    </w:p>
    <w:p w:rsidRPr="00B8615D" w:rsidR="00CA065D" w:rsidP="00703326" w:rsidRDefault="00CA065D" w14:paraId="528C6A49" w14:textId="77777777">
      <w:pPr>
        <w:pStyle w:val="FootnoteText"/>
        <w:ind w:left="720"/>
        <w:jc w:val="both"/>
        <w:rPr>
          <w:color w:val="002060"/>
          <w:sz w:val="16"/>
          <w:szCs w:val="16"/>
        </w:rPr>
      </w:pPr>
    </w:p>
  </w:footnote>
  <w:footnote w:id="4">
    <w:p w:rsidRPr="00B8615D" w:rsidR="00CA065D" w:rsidP="00703326" w:rsidRDefault="00CA065D" w14:paraId="6FD65CFD" w14:textId="77777777">
      <w:pPr>
        <w:pStyle w:val="FootnoteText"/>
        <w:jc w:val="both"/>
        <w:rPr>
          <w:color w:val="002060"/>
          <w:sz w:val="16"/>
          <w:szCs w:val="16"/>
        </w:rPr>
      </w:pPr>
      <w:r w:rsidRPr="00B8615D">
        <w:rPr>
          <w:rStyle w:val="FootnoteReference"/>
          <w:color w:val="002060"/>
          <w:sz w:val="16"/>
          <w:szCs w:val="16"/>
        </w:rPr>
        <w:footnoteRef/>
      </w:r>
      <w:r w:rsidRPr="00B8615D">
        <w:rPr>
          <w:color w:val="002060"/>
          <w:sz w:val="16"/>
          <w:szCs w:val="16"/>
        </w:rPr>
        <w:t xml:space="preserve"> Trauma Informed Approach focuses on ‘what has happened to this person, rather than ‘what is wrong with this person’.  </w:t>
      </w:r>
    </w:p>
    <w:p w:rsidRPr="00B8615D" w:rsidR="00CA065D" w:rsidP="00703326" w:rsidRDefault="00CA065D" w14:paraId="0DBA5A63" w14:textId="77777777">
      <w:pPr>
        <w:pStyle w:val="FootnoteText"/>
        <w:jc w:val="both"/>
        <w:rPr>
          <w:color w:val="002060"/>
          <w:sz w:val="16"/>
          <w:szCs w:val="16"/>
        </w:rPr>
      </w:pPr>
    </w:p>
  </w:footnote>
  <w:footnote w:id="5">
    <w:p w:rsidRPr="00B8615D" w:rsidR="00CA065D" w:rsidP="00264E2D" w:rsidRDefault="00CA065D" w14:paraId="412A40D6" w14:textId="77777777">
      <w:pPr>
        <w:pStyle w:val="FootnoteText"/>
        <w:jc w:val="both"/>
        <w:rPr>
          <w:color w:val="002060"/>
          <w:sz w:val="16"/>
          <w:szCs w:val="16"/>
        </w:rPr>
      </w:pPr>
      <w:r w:rsidRPr="00B8615D">
        <w:rPr>
          <w:rStyle w:val="FootnoteReference"/>
          <w:color w:val="002060"/>
          <w:sz w:val="16"/>
          <w:szCs w:val="16"/>
        </w:rPr>
        <w:footnoteRef/>
      </w:r>
      <w:r w:rsidRPr="00B8615D">
        <w:rPr>
          <w:color w:val="002060"/>
          <w:sz w:val="16"/>
          <w:szCs w:val="16"/>
        </w:rPr>
        <w:t xml:space="preserve"> Existing VRP sub-groups across HIPS are:</w:t>
      </w:r>
    </w:p>
    <w:p w:rsidRPr="00B8615D" w:rsidR="00CA065D" w:rsidP="00264E2D" w:rsidRDefault="00CA065D" w14:paraId="0D06266A" w14:textId="05C559D1">
      <w:pPr>
        <w:pStyle w:val="FootnoteText"/>
        <w:numPr>
          <w:ilvl w:val="0"/>
          <w:numId w:val="6"/>
        </w:numPr>
        <w:jc w:val="both"/>
        <w:rPr>
          <w:color w:val="002060"/>
          <w:sz w:val="16"/>
          <w:szCs w:val="16"/>
        </w:rPr>
      </w:pPr>
      <w:r w:rsidRPr="00B8615D">
        <w:rPr>
          <w:color w:val="002060"/>
          <w:sz w:val="16"/>
          <w:szCs w:val="16"/>
        </w:rPr>
        <w:t xml:space="preserve">Tactical Violence Reduction Partnership (TVRP) </w:t>
      </w:r>
    </w:p>
    <w:p w:rsidRPr="009019AC" w:rsidR="00CA065D" w:rsidP="00264E2D" w:rsidRDefault="00CA065D" w14:paraId="29ACC9E2" w14:textId="6CC6673A">
      <w:pPr>
        <w:pStyle w:val="FootnoteText"/>
        <w:numPr>
          <w:ilvl w:val="0"/>
          <w:numId w:val="6"/>
        </w:numPr>
        <w:jc w:val="both"/>
        <w:rPr>
          <w:color w:val="1D99A0" w:themeColor="accent3" w:themeShade="BF"/>
        </w:rPr>
      </w:pPr>
      <w:r w:rsidRPr="00B8615D">
        <w:rPr>
          <w:color w:val="002060"/>
          <w:sz w:val="16"/>
          <w:szCs w:val="16"/>
        </w:rPr>
        <w:t>Data and Analysis Partnership (DAP)</w:t>
      </w:r>
    </w:p>
    <w:p w:rsidRPr="008A0F35" w:rsidR="009019AC" w:rsidP="009019AC" w:rsidRDefault="009019AC" w14:paraId="12731C93" w14:textId="77777777">
      <w:pPr>
        <w:pStyle w:val="FootnoteText"/>
        <w:ind w:left="720"/>
        <w:jc w:val="both"/>
        <w:rPr>
          <w:color w:val="1D99A0" w:themeColor="accent3" w:themeShade="BF"/>
        </w:rPr>
      </w:pPr>
    </w:p>
  </w:footnote>
  <w:footnote w:id="6">
    <w:p w:rsidRPr="00B8615D" w:rsidR="00CA065D" w:rsidP="00AE6E6A" w:rsidRDefault="00CA065D" w14:paraId="64C9B18D" w14:textId="77777777">
      <w:pPr>
        <w:spacing w:after="100" w:afterAutospacing="1"/>
        <w:rPr>
          <w:rFonts w:eastAsia="Times New Roman" w:cs="Arial"/>
          <w:color w:val="002060"/>
          <w:sz w:val="16"/>
          <w:szCs w:val="16"/>
          <w:lang w:eastAsia="en-GB"/>
        </w:rPr>
      </w:pPr>
      <w:r w:rsidRPr="00B8615D">
        <w:rPr>
          <w:rStyle w:val="FootnoteReference"/>
          <w:color w:val="002060"/>
          <w:sz w:val="16"/>
          <w:szCs w:val="16"/>
        </w:rPr>
        <w:footnoteRef/>
      </w:r>
      <w:r w:rsidRPr="00B8615D">
        <w:rPr>
          <w:color w:val="002060"/>
          <w:sz w:val="16"/>
          <w:szCs w:val="16"/>
        </w:rPr>
        <w:t xml:space="preserve"> The ToC </w:t>
      </w:r>
      <w:r w:rsidRPr="00B8615D">
        <w:rPr>
          <w:rFonts w:eastAsia="Times New Roman" w:cs="Arial"/>
          <w:color w:val="002060"/>
          <w:sz w:val="16"/>
          <w:szCs w:val="16"/>
          <w:lang w:eastAsia="en-GB"/>
        </w:rPr>
        <w:t>is a high level representation of how the VRP’s resources and activities lead to the desired short, medium and long term changes, which will reduce serious violence and risk.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C5CE3"/>
    <w:multiLevelType w:val="hybridMultilevel"/>
    <w:tmpl w:val="51B04B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BAD045F"/>
    <w:multiLevelType w:val="hybridMultilevel"/>
    <w:tmpl w:val="C06A38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BD20299"/>
    <w:multiLevelType w:val="hybridMultilevel"/>
    <w:tmpl w:val="5B2864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1E91F10"/>
    <w:multiLevelType w:val="hybridMultilevel"/>
    <w:tmpl w:val="D9A8C5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AD90F34"/>
    <w:multiLevelType w:val="hybridMultilevel"/>
    <w:tmpl w:val="B9A0CC8A"/>
    <w:lvl w:ilvl="0" w:tplc="EDB6F20E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F572A5E"/>
    <w:multiLevelType w:val="hybridMultilevel"/>
    <w:tmpl w:val="9AA892CA"/>
    <w:lvl w:ilvl="0" w:tplc="FCC827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468164F"/>
    <w:multiLevelType w:val="hybridMultilevel"/>
    <w:tmpl w:val="27FA1D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5906D7E"/>
    <w:multiLevelType w:val="hybridMultilevel"/>
    <w:tmpl w:val="2A58F1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6434896"/>
    <w:multiLevelType w:val="hybridMultilevel"/>
    <w:tmpl w:val="C9BA5C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C9059D0"/>
    <w:multiLevelType w:val="hybridMultilevel"/>
    <w:tmpl w:val="14E27F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AC72134"/>
    <w:multiLevelType w:val="hybridMultilevel"/>
    <w:tmpl w:val="FC2CA9AE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6F8A5612"/>
    <w:multiLevelType w:val="hybridMultilevel"/>
    <w:tmpl w:val="796201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9"/>
  </w:num>
  <w:num w:numId="9">
    <w:abstractNumId w:val="10"/>
  </w:num>
  <w:num w:numId="10">
    <w:abstractNumId w:val="6"/>
  </w:num>
  <w:num w:numId="11">
    <w:abstractNumId w:val="3"/>
  </w:num>
  <w:num w:numId="12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AD7"/>
    <w:rsid w:val="0002013F"/>
    <w:rsid w:val="00022A64"/>
    <w:rsid w:val="00027B3B"/>
    <w:rsid w:val="00041EFD"/>
    <w:rsid w:val="00045C78"/>
    <w:rsid w:val="00052005"/>
    <w:rsid w:val="00054A24"/>
    <w:rsid w:val="000634B9"/>
    <w:rsid w:val="00073CE5"/>
    <w:rsid w:val="00083A50"/>
    <w:rsid w:val="00091F93"/>
    <w:rsid w:val="0009386B"/>
    <w:rsid w:val="00094CCD"/>
    <w:rsid w:val="000B03F6"/>
    <w:rsid w:val="000E1741"/>
    <w:rsid w:val="000E3010"/>
    <w:rsid w:val="000E7BF5"/>
    <w:rsid w:val="000F49A7"/>
    <w:rsid w:val="000F6B76"/>
    <w:rsid w:val="00121ACD"/>
    <w:rsid w:val="00132A5B"/>
    <w:rsid w:val="001335EB"/>
    <w:rsid w:val="0015321E"/>
    <w:rsid w:val="00155A1E"/>
    <w:rsid w:val="001632A9"/>
    <w:rsid w:val="0018477F"/>
    <w:rsid w:val="00190FC4"/>
    <w:rsid w:val="00192372"/>
    <w:rsid w:val="00195BA4"/>
    <w:rsid w:val="001A67C4"/>
    <w:rsid w:val="001A796A"/>
    <w:rsid w:val="001B1163"/>
    <w:rsid w:val="001B27B4"/>
    <w:rsid w:val="001B42A3"/>
    <w:rsid w:val="001C4902"/>
    <w:rsid w:val="001E1D5D"/>
    <w:rsid w:val="001E30D1"/>
    <w:rsid w:val="001F1D2C"/>
    <w:rsid w:val="001F4033"/>
    <w:rsid w:val="00207D04"/>
    <w:rsid w:val="0022485E"/>
    <w:rsid w:val="002345C4"/>
    <w:rsid w:val="002422A1"/>
    <w:rsid w:val="00256C8D"/>
    <w:rsid w:val="0026243E"/>
    <w:rsid w:val="00264E2D"/>
    <w:rsid w:val="002723B1"/>
    <w:rsid w:val="00285E5E"/>
    <w:rsid w:val="00286B0B"/>
    <w:rsid w:val="002911FC"/>
    <w:rsid w:val="002937A9"/>
    <w:rsid w:val="002979B1"/>
    <w:rsid w:val="002A442A"/>
    <w:rsid w:val="002B55FD"/>
    <w:rsid w:val="002C5384"/>
    <w:rsid w:val="002C78D7"/>
    <w:rsid w:val="002E72D6"/>
    <w:rsid w:val="002F06C7"/>
    <w:rsid w:val="00311BAC"/>
    <w:rsid w:val="003243B3"/>
    <w:rsid w:val="00326D76"/>
    <w:rsid w:val="00350E05"/>
    <w:rsid w:val="00356732"/>
    <w:rsid w:val="003625F8"/>
    <w:rsid w:val="003B0592"/>
    <w:rsid w:val="003B4CD1"/>
    <w:rsid w:val="003B5937"/>
    <w:rsid w:val="003B5BB1"/>
    <w:rsid w:val="003C00B8"/>
    <w:rsid w:val="003C0335"/>
    <w:rsid w:val="003D5A05"/>
    <w:rsid w:val="003E5503"/>
    <w:rsid w:val="003F00B8"/>
    <w:rsid w:val="003F091C"/>
    <w:rsid w:val="003F2A85"/>
    <w:rsid w:val="00401157"/>
    <w:rsid w:val="0040483D"/>
    <w:rsid w:val="00406671"/>
    <w:rsid w:val="0042504A"/>
    <w:rsid w:val="00431C24"/>
    <w:rsid w:val="00431D92"/>
    <w:rsid w:val="0043509F"/>
    <w:rsid w:val="00443FB7"/>
    <w:rsid w:val="00456587"/>
    <w:rsid w:val="00456C91"/>
    <w:rsid w:val="00463BAE"/>
    <w:rsid w:val="004640EF"/>
    <w:rsid w:val="00475180"/>
    <w:rsid w:val="0047597E"/>
    <w:rsid w:val="00477958"/>
    <w:rsid w:val="00480882"/>
    <w:rsid w:val="00483F04"/>
    <w:rsid w:val="00494A6C"/>
    <w:rsid w:val="004A0097"/>
    <w:rsid w:val="004A3506"/>
    <w:rsid w:val="004B3CCC"/>
    <w:rsid w:val="004C0D29"/>
    <w:rsid w:val="004C1478"/>
    <w:rsid w:val="004D3AD7"/>
    <w:rsid w:val="004D7B20"/>
    <w:rsid w:val="004D7F9A"/>
    <w:rsid w:val="004E10DD"/>
    <w:rsid w:val="004F57DD"/>
    <w:rsid w:val="0051141F"/>
    <w:rsid w:val="00516F6D"/>
    <w:rsid w:val="005223F3"/>
    <w:rsid w:val="00526EA3"/>
    <w:rsid w:val="00534894"/>
    <w:rsid w:val="00544FCD"/>
    <w:rsid w:val="005554B0"/>
    <w:rsid w:val="00571321"/>
    <w:rsid w:val="00587BD7"/>
    <w:rsid w:val="005A73CC"/>
    <w:rsid w:val="005B70C6"/>
    <w:rsid w:val="005D5E77"/>
    <w:rsid w:val="005D6D07"/>
    <w:rsid w:val="005D7918"/>
    <w:rsid w:val="005D7E03"/>
    <w:rsid w:val="005E3B5D"/>
    <w:rsid w:val="00607695"/>
    <w:rsid w:val="00634B2F"/>
    <w:rsid w:val="0065739E"/>
    <w:rsid w:val="00664A8C"/>
    <w:rsid w:val="00681693"/>
    <w:rsid w:val="006A2F28"/>
    <w:rsid w:val="006D26B6"/>
    <w:rsid w:val="006F2074"/>
    <w:rsid w:val="006F7997"/>
    <w:rsid w:val="00703326"/>
    <w:rsid w:val="00706F55"/>
    <w:rsid w:val="00714670"/>
    <w:rsid w:val="00731E25"/>
    <w:rsid w:val="00736E02"/>
    <w:rsid w:val="00760303"/>
    <w:rsid w:val="0078171E"/>
    <w:rsid w:val="007863BA"/>
    <w:rsid w:val="007A7F0D"/>
    <w:rsid w:val="007B6112"/>
    <w:rsid w:val="007D2546"/>
    <w:rsid w:val="007F60B0"/>
    <w:rsid w:val="008037F0"/>
    <w:rsid w:val="00853FC0"/>
    <w:rsid w:val="00862991"/>
    <w:rsid w:val="00867854"/>
    <w:rsid w:val="00873DAC"/>
    <w:rsid w:val="00874911"/>
    <w:rsid w:val="00876E58"/>
    <w:rsid w:val="00880900"/>
    <w:rsid w:val="00882BDA"/>
    <w:rsid w:val="00885BAC"/>
    <w:rsid w:val="00886FD9"/>
    <w:rsid w:val="008A0F35"/>
    <w:rsid w:val="008D4650"/>
    <w:rsid w:val="008F4B63"/>
    <w:rsid w:val="009019AC"/>
    <w:rsid w:val="0092210E"/>
    <w:rsid w:val="00936FFC"/>
    <w:rsid w:val="00951F28"/>
    <w:rsid w:val="00970BC8"/>
    <w:rsid w:val="0098021E"/>
    <w:rsid w:val="00980D16"/>
    <w:rsid w:val="0098100E"/>
    <w:rsid w:val="009817AB"/>
    <w:rsid w:val="009955C7"/>
    <w:rsid w:val="009A54AA"/>
    <w:rsid w:val="009A7909"/>
    <w:rsid w:val="009B2249"/>
    <w:rsid w:val="009D52E4"/>
    <w:rsid w:val="00A05E32"/>
    <w:rsid w:val="00A163C2"/>
    <w:rsid w:val="00A172DE"/>
    <w:rsid w:val="00A23170"/>
    <w:rsid w:val="00A258AA"/>
    <w:rsid w:val="00A26FB8"/>
    <w:rsid w:val="00A32BCD"/>
    <w:rsid w:val="00A40D96"/>
    <w:rsid w:val="00A45386"/>
    <w:rsid w:val="00A5118A"/>
    <w:rsid w:val="00A511AB"/>
    <w:rsid w:val="00A57A5C"/>
    <w:rsid w:val="00A61EDE"/>
    <w:rsid w:val="00AA252A"/>
    <w:rsid w:val="00AA30F9"/>
    <w:rsid w:val="00AA3641"/>
    <w:rsid w:val="00AD034F"/>
    <w:rsid w:val="00AD5137"/>
    <w:rsid w:val="00AD6508"/>
    <w:rsid w:val="00AE02BC"/>
    <w:rsid w:val="00AE6E6A"/>
    <w:rsid w:val="00B249A4"/>
    <w:rsid w:val="00B50ADF"/>
    <w:rsid w:val="00B56965"/>
    <w:rsid w:val="00B8009C"/>
    <w:rsid w:val="00B8615D"/>
    <w:rsid w:val="00B95650"/>
    <w:rsid w:val="00BA604B"/>
    <w:rsid w:val="00BB4BCA"/>
    <w:rsid w:val="00BB5430"/>
    <w:rsid w:val="00BC5784"/>
    <w:rsid w:val="00BD59B5"/>
    <w:rsid w:val="00C02D9F"/>
    <w:rsid w:val="00C10BB3"/>
    <w:rsid w:val="00C173E5"/>
    <w:rsid w:val="00C17B89"/>
    <w:rsid w:val="00C21216"/>
    <w:rsid w:val="00C46A6C"/>
    <w:rsid w:val="00C5012B"/>
    <w:rsid w:val="00C55155"/>
    <w:rsid w:val="00C563BC"/>
    <w:rsid w:val="00C654DE"/>
    <w:rsid w:val="00C76B40"/>
    <w:rsid w:val="00C8415B"/>
    <w:rsid w:val="00C868DB"/>
    <w:rsid w:val="00C92113"/>
    <w:rsid w:val="00C93A2F"/>
    <w:rsid w:val="00C969A6"/>
    <w:rsid w:val="00CA065D"/>
    <w:rsid w:val="00CA5EEA"/>
    <w:rsid w:val="00CB0820"/>
    <w:rsid w:val="00CF3736"/>
    <w:rsid w:val="00D062AC"/>
    <w:rsid w:val="00D10811"/>
    <w:rsid w:val="00D16429"/>
    <w:rsid w:val="00D32615"/>
    <w:rsid w:val="00D32974"/>
    <w:rsid w:val="00D434FB"/>
    <w:rsid w:val="00D613D6"/>
    <w:rsid w:val="00D70642"/>
    <w:rsid w:val="00D71829"/>
    <w:rsid w:val="00D836CE"/>
    <w:rsid w:val="00D8783A"/>
    <w:rsid w:val="00DB08EC"/>
    <w:rsid w:val="00DB255D"/>
    <w:rsid w:val="00DC17E9"/>
    <w:rsid w:val="00DC727A"/>
    <w:rsid w:val="00DC7D7D"/>
    <w:rsid w:val="00DD17D2"/>
    <w:rsid w:val="00DE0EC0"/>
    <w:rsid w:val="00DE41C6"/>
    <w:rsid w:val="00DE4898"/>
    <w:rsid w:val="00DF2DB7"/>
    <w:rsid w:val="00DF5A22"/>
    <w:rsid w:val="00E0044A"/>
    <w:rsid w:val="00E55D00"/>
    <w:rsid w:val="00E56416"/>
    <w:rsid w:val="00E64B6C"/>
    <w:rsid w:val="00E70A56"/>
    <w:rsid w:val="00E76EBF"/>
    <w:rsid w:val="00E831C6"/>
    <w:rsid w:val="00E94ED2"/>
    <w:rsid w:val="00EB583F"/>
    <w:rsid w:val="00EB596D"/>
    <w:rsid w:val="00EB7647"/>
    <w:rsid w:val="00ED1BDB"/>
    <w:rsid w:val="00EE3C59"/>
    <w:rsid w:val="00EE69FA"/>
    <w:rsid w:val="00EF30FF"/>
    <w:rsid w:val="00EF5F5F"/>
    <w:rsid w:val="00F02C55"/>
    <w:rsid w:val="00F102BD"/>
    <w:rsid w:val="00F10A24"/>
    <w:rsid w:val="00F1155F"/>
    <w:rsid w:val="00F15EB5"/>
    <w:rsid w:val="00F226DA"/>
    <w:rsid w:val="00F31D5C"/>
    <w:rsid w:val="00F403F4"/>
    <w:rsid w:val="00F60F37"/>
    <w:rsid w:val="00F7273F"/>
    <w:rsid w:val="00F72E26"/>
    <w:rsid w:val="00F94F94"/>
    <w:rsid w:val="00F954CE"/>
    <w:rsid w:val="00FA73FB"/>
    <w:rsid w:val="00FC41E4"/>
    <w:rsid w:val="00FC7C88"/>
    <w:rsid w:val="00FD1F25"/>
    <w:rsid w:val="00FD726F"/>
    <w:rsid w:val="00FE7A71"/>
    <w:rsid w:val="00FF18E7"/>
    <w:rsid w:val="00FF5E94"/>
    <w:rsid w:val="00FF6CA9"/>
    <w:rsid w:val="0591C747"/>
    <w:rsid w:val="4D7BCA07"/>
    <w:rsid w:val="5C2E0B2C"/>
    <w:rsid w:val="7528F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61369692"/>
  <w15:chartTrackingRefBased/>
  <w15:docId w15:val="{89224EA3-A610-417F-AA42-2E7A16AE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10A24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403F4"/>
    <w:pPr>
      <w:keepNext/>
      <w:keepLines/>
      <w:spacing w:before="240"/>
      <w:outlineLvl w:val="0"/>
    </w:pPr>
    <w:rPr>
      <w:rFonts w:eastAsiaTheme="majorEastAsia" w:cstheme="majorBidi"/>
      <w:caps/>
      <w:color w:val="1D99A0" w:themeColor="accent3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10A24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969C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3AD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D3AD7"/>
  </w:style>
  <w:style w:type="paragraph" w:styleId="Footer">
    <w:name w:val="footer"/>
    <w:basedOn w:val="Normal"/>
    <w:link w:val="FooterChar"/>
    <w:uiPriority w:val="99"/>
    <w:unhideWhenUsed/>
    <w:rsid w:val="004D3AD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D3AD7"/>
  </w:style>
  <w:style w:type="paragraph" w:styleId="ListParagraph">
    <w:name w:val="List Paragraph"/>
    <w:aliases w:val="F5 List Paragraph,Dot pt,List Paragraph1,List Paragraph11,Colorful List - Accent 11,Bullet 1,Bullet Points,MAIN CONTENT,No Spacing1,List Paragraph Char Char Char,Indicator Text,Numbered Para 1,Párrafo de lista,Recommendation,List Paragrap"/>
    <w:basedOn w:val="Normal"/>
    <w:link w:val="ListParagraphChar"/>
    <w:uiPriority w:val="34"/>
    <w:qFormat/>
    <w:rsid w:val="00EE3C59"/>
    <w:pPr>
      <w:ind w:left="720"/>
      <w:contextualSpacing/>
    </w:pPr>
  </w:style>
  <w:style w:type="character" w:styleId="ListParagraphChar" w:customStyle="1">
    <w:name w:val="List Paragraph Char"/>
    <w:aliases w:val="F5 List Paragraph Char,Dot pt Char,List Paragraph1 Char,List Paragraph11 Char,Colorful List - Accent 11 Char,Bullet 1 Char,Bullet Points Char,MAIN CONTENT Char,No Spacing1 Char,List Paragraph Char Char Char Char,Indicator Text Char"/>
    <w:basedOn w:val="DefaultParagraphFont"/>
    <w:link w:val="ListParagraph"/>
    <w:uiPriority w:val="34"/>
    <w:qFormat/>
    <w:locked/>
    <w:rsid w:val="00EE3C59"/>
  </w:style>
  <w:style w:type="paragraph" w:styleId="Title">
    <w:name w:val="Title"/>
    <w:basedOn w:val="Normal"/>
    <w:next w:val="Normal"/>
    <w:link w:val="TitleChar"/>
    <w:autoRedefine/>
    <w:uiPriority w:val="10"/>
    <w:qFormat/>
    <w:rsid w:val="0047597E"/>
    <w:pPr>
      <w:spacing w:after="0" w:line="240" w:lineRule="auto"/>
      <w:contextualSpacing/>
      <w:jc w:val="center"/>
    </w:pPr>
    <w:rPr>
      <w:rFonts w:eastAsiaTheme="majorEastAsia" w:cstheme="majorBidi"/>
      <w:b/>
      <w:color w:val="002060"/>
      <w:spacing w:val="-10"/>
      <w:kern w:val="28"/>
      <w:sz w:val="40"/>
      <w:szCs w:val="40"/>
    </w:rPr>
  </w:style>
  <w:style w:type="character" w:styleId="TitleChar" w:customStyle="1">
    <w:name w:val="Title Char"/>
    <w:basedOn w:val="DefaultParagraphFont"/>
    <w:link w:val="Title"/>
    <w:uiPriority w:val="10"/>
    <w:rsid w:val="0047597E"/>
    <w:rPr>
      <w:rFonts w:ascii="Arial" w:hAnsi="Arial" w:eastAsiaTheme="majorEastAsia" w:cstheme="majorBidi"/>
      <w:b/>
      <w:color w:val="002060"/>
      <w:spacing w:val="-10"/>
      <w:kern w:val="28"/>
      <w:sz w:val="40"/>
      <w:szCs w:val="40"/>
    </w:rPr>
  </w:style>
  <w:style w:type="character" w:styleId="Heading1Char" w:customStyle="1">
    <w:name w:val="Heading 1 Char"/>
    <w:basedOn w:val="DefaultParagraphFont"/>
    <w:link w:val="Heading1"/>
    <w:uiPriority w:val="9"/>
    <w:rsid w:val="00F403F4"/>
    <w:rPr>
      <w:rFonts w:ascii="Arial" w:hAnsi="Arial" w:eastAsiaTheme="majorEastAsia" w:cstheme="majorBidi"/>
      <w:caps/>
      <w:color w:val="1D99A0" w:themeColor="accent3" w:themeShade="BF"/>
      <w:sz w:val="24"/>
      <w:szCs w:val="24"/>
    </w:rPr>
  </w:style>
  <w:style w:type="character" w:styleId="Heading3Char" w:customStyle="1">
    <w:name w:val="Heading 3 Char"/>
    <w:basedOn w:val="DefaultParagraphFont"/>
    <w:link w:val="Heading3"/>
    <w:uiPriority w:val="9"/>
    <w:rsid w:val="00F10A24"/>
    <w:rPr>
      <w:rFonts w:asciiTheme="majorHAnsi" w:hAnsiTheme="majorHAnsi" w:eastAsiaTheme="majorEastAsia" w:cstheme="majorBidi"/>
      <w:color w:val="24969C"/>
      <w:sz w:val="24"/>
      <w:szCs w:val="24"/>
    </w:rPr>
  </w:style>
  <w:style w:type="character" w:styleId="Strong">
    <w:name w:val="Strong"/>
    <w:basedOn w:val="DefaultParagraphFont"/>
    <w:uiPriority w:val="22"/>
    <w:qFormat/>
    <w:rsid w:val="00F10A24"/>
    <w:rPr>
      <w:rFonts w:ascii="Arial" w:hAnsi="Arial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62991"/>
    <w:pPr>
      <w:tabs>
        <w:tab w:val="right" w:leader="dot" w:pos="9016"/>
      </w:tabs>
      <w:spacing w:after="100"/>
    </w:pPr>
    <w:rPr>
      <w:rFonts w:cs="Arial" w:eastAsiaTheme="minorEastAsia"/>
      <w:noProof/>
      <w:color w:val="00206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10A24"/>
    <w:rPr>
      <w:color w:val="6EAC1C" w:themeColor="hyperlink"/>
      <w:u w:val="single"/>
    </w:rPr>
  </w:style>
  <w:style w:type="character" w:styleId="normaltextrun" w:customStyle="1">
    <w:name w:val="normaltextrun"/>
    <w:basedOn w:val="DefaultParagraphFont"/>
    <w:rsid w:val="00F10A24"/>
  </w:style>
  <w:style w:type="character" w:styleId="eop" w:customStyle="1">
    <w:name w:val="eop"/>
    <w:basedOn w:val="DefaultParagraphFont"/>
    <w:rsid w:val="00F10A24"/>
  </w:style>
  <w:style w:type="paragraph" w:styleId="FootnoteText">
    <w:name w:val="footnote text"/>
    <w:basedOn w:val="Normal"/>
    <w:link w:val="FootnoteTextChar"/>
    <w:uiPriority w:val="99"/>
    <w:unhideWhenUsed/>
    <w:rsid w:val="00F10A24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F10A24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0A24"/>
    <w:rPr>
      <w:vertAlign w:val="superscript"/>
    </w:rPr>
  </w:style>
  <w:style w:type="table" w:styleId="GridTable1Light">
    <w:name w:val="Grid Table 1 Light"/>
    <w:basedOn w:val="TableNormal"/>
    <w:uiPriority w:val="46"/>
    <w:rsid w:val="00F10A24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0634B9"/>
    <w:rPr>
      <w:color w:val="B26B02" w:themeColor="followedHyperlink"/>
      <w:u w:val="single"/>
    </w:rPr>
  </w:style>
  <w:style w:type="table" w:styleId="TableGrid">
    <w:name w:val="Table Grid"/>
    <w:basedOn w:val="TableNormal"/>
    <w:uiPriority w:val="39"/>
    <w:rsid w:val="00DE41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4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64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8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817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801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905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8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s://www.hampshire-pcc.gov.uk/wp-content/uploads/2025/07/HIPS-wide-SNA-Executive-Summary-FINAL.pptx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yperlink" Target="https://www.hampshire-pcc.gov.uk/wp-content/uploads/2025/11/ToC-2526-7.pdf" TargetMode="Externa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image" Target="media/image2.png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orce Document" ma:contentTypeID="0x010100F27C9619FA46FE41A4759CAFBE5D734A00EC96752E61511842BF6F68F240EC4F86" ma:contentTypeVersion="20" ma:contentTypeDescription="Create a new document." ma:contentTypeScope="" ma:versionID="d9b65d367371d7c8d84719491f2d1128">
  <xsd:schema xmlns:xsd="http://www.w3.org/2001/XMLSchema" xmlns:xs="http://www.w3.org/2001/XMLSchema" xmlns:p="http://schemas.microsoft.com/office/2006/metadata/properties" xmlns:ns2="7dad578b-4cad-4c78-bd1e-ca81766ba2fa" xmlns:ns3="893ade71-d0ae-4f82-a8d7-068dcc7d6416" targetNamespace="http://schemas.microsoft.com/office/2006/metadata/properties" ma:root="true" ma:fieldsID="0eb3c1b3ab7b70e01ab46056c91a97f5" ns2:_="" ns3:_="">
    <xsd:import namespace="7dad578b-4cad-4c78-bd1e-ca81766ba2fa"/>
    <xsd:import namespace="893ade71-d0ae-4f82-a8d7-068dcc7d64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f33f6dd315e64f1983daa51dbbf9ad96" minOccurs="0"/>
                <xsd:element ref="ns2:TaxCatchAll" minOccurs="0"/>
                <xsd:element ref="ns2:TaxCatchAllLabel" minOccurs="0"/>
                <xsd:element ref="ns2:g17138eb1ae7499dbeec3b30fff57f14" minOccurs="0"/>
                <xsd:element ref="ns3:lcf76f155ced4ddcb4097134ff3c332f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d578b-4cad-4c78-bd1e-ca81766ba2f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33f6dd315e64f1983daa51dbbf9ad96" ma:index="11" nillable="true" ma:taxonomy="true" ma:internalName="f33f6dd315e64f1983daa51dbbf9ad96" ma:taxonomyFieldName="ForceDepartment" ma:displayName="Department" ma:readOnly="false" ma:default="1;#141|14d6900f-afa5-473a-8b3b-9022f91abfc9" ma:fieldId="{f33f6dd3-15e6-4f19-83da-a51dbbf9ad96}" ma:sspId="dd7fb7d7-36ff-43c5-8684-2fe93c3c1dea" ma:termSetId="433ff222-e0ec-464e-9382-66b8eb2f8d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c3ae7454-e856-4efa-8d42-a1162706dd53}" ma:internalName="TaxCatchAll" ma:showField="CatchAllData" ma:web="7dad578b-4cad-4c78-bd1e-ca81766ba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c3ae7454-e856-4efa-8d42-a1162706dd53}" ma:internalName="TaxCatchAllLabel" ma:readOnly="true" ma:showField="CatchAllDataLabel" ma:web="7dad578b-4cad-4c78-bd1e-ca81766ba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17138eb1ae7499dbeec3b30fff57f14" ma:index="15" nillable="true" ma:taxonomy="true" ma:internalName="g17138eb1ae7499dbeec3b30fff57f14" ma:taxonomyFieldName="ForceTagsHC" ma:displayName="Tags (HC)" ma:readOnly="false" ma:fieldId="{017138eb-1ae7-499d-beec-3b30fff57f14}" ma:taxonomyMulti="true" ma:sspId="dd7fb7d7-36ff-43c5-8684-2fe93c3c1dea" ma:termSetId="646e7f34-285d-4888-9daf-31c99e857f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ade71-d0ae-4f82-a8d7-068dcc7d641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d7fb7d7-36ff-43c5-8684-2fe93c3c1d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ad578b-4cad-4c78-bd1e-ca81766ba2fa">
      <Value>1</Value>
    </TaxCatchAll>
    <lcf76f155ced4ddcb4097134ff3c332f xmlns="893ade71-d0ae-4f82-a8d7-068dcc7d6416">
      <Terms xmlns="http://schemas.microsoft.com/office/infopath/2007/PartnerControls"/>
    </lcf76f155ced4ddcb4097134ff3c332f>
    <f33f6dd315e64f1983daa51dbbf9ad96 xmlns="7dad578b-4cad-4c78-bd1e-ca81766ba2fa">
      <Terms xmlns="http://schemas.microsoft.com/office/infopath/2007/PartnerControls">
        <TermInfo xmlns="http://schemas.microsoft.com/office/infopath/2007/PartnerControls">
          <TermName xmlns="http://schemas.microsoft.com/office/infopath/2007/PartnerControls">141</TermName>
          <TermId xmlns="http://schemas.microsoft.com/office/infopath/2007/PartnerControls">14d6900f-afa5-473a-8b3b-9022f91abfc9</TermId>
        </TermInfo>
      </Terms>
    </f33f6dd315e64f1983daa51dbbf9ad96>
    <g17138eb1ae7499dbeec3b30fff57f14 xmlns="7dad578b-4cad-4c78-bd1e-ca81766ba2fa">
      <Terms xmlns="http://schemas.microsoft.com/office/infopath/2007/PartnerControls"/>
    </g17138eb1ae7499dbeec3b30fff57f14>
    <_dlc_DocId xmlns="7dad578b-4cad-4c78-bd1e-ca81766ba2fa">KT7JR7ANXDJS-1681539596-4644</_dlc_DocId>
    <_dlc_DocIdUrl xmlns="7dad578b-4cad-4c78-bd1e-ca81766ba2fa">
      <Url>https://forcesserip.sharepoint.com/sites/teamhcopccksa/_layouts/15/DocIdRedir.aspx?ID=KT7JR7ANXDJS-1681539596-4644</Url>
      <Description>KT7JR7ANXDJS-1681539596-4644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0DF81-8E3D-4663-AA35-DB9E545B6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ad578b-4cad-4c78-bd1e-ca81766ba2fa"/>
    <ds:schemaRef ds:uri="893ade71-d0ae-4f82-a8d7-068dcc7d64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BD1DA3-5279-43A1-9C15-C39E2E88C6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60FA43-6FC9-4B9F-9BF2-F1DC86073BA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87B8CC5-1418-4449-9CAF-9DB4F14E61CD}">
  <ds:schemaRefs>
    <ds:schemaRef ds:uri="7dad578b-4cad-4c78-bd1e-ca81766ba2fa"/>
    <ds:schemaRef ds:uri="http://purl.org/dc/dcmitype/"/>
    <ds:schemaRef ds:uri="893ade71-d0ae-4f82-a8d7-068dcc7d6416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C953D3C0-F0D1-4F43-B646-38F1CFDDEC8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SERIP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Flower, Katie (19137)</dc:creator>
  <cp:keywords/>
  <dc:description/>
  <cp:lastModifiedBy>Jackson Sweeting (60034)</cp:lastModifiedBy>
  <cp:revision>23</cp:revision>
  <cp:lastPrinted>2025-11-28T10:28:00Z</cp:lastPrinted>
  <dcterms:created xsi:type="dcterms:W3CDTF">2025-11-24T13:30:00Z</dcterms:created>
  <dcterms:modified xsi:type="dcterms:W3CDTF">2025-12-02T11:59:57Z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0x010100F27C9619FA46FE41A4759CAFBE5D734A00EC96752E61511842BF6F68F240EC4F86</vt:lpwstr>
  </property>
  <property fmtid="{D5CDD505-2E9C-101B-9397-08002B2CF9AE}" pid="3" name="ForceDepartment">
    <vt:lpwstr>1;#141|14d6900f-afa5-473a-8b3b-9022f91abfc9</vt:lpwstr>
  </property>
  <property fmtid="{D5CDD505-2E9C-101B-9397-08002B2CF9AE}" pid="4" name="_dlc_DocIdItemGuid">
    <vt:lpwstr>6d3fd88b-149c-4a72-9cb6-394de69097df</vt:lpwstr>
  </property>
  <property fmtid="{D5CDD505-2E9C-101B-9397-08002B2CF9AE}" pid="5" name="ForceTagsHC">
    <vt:lpwstr/>
  </property>
  <property fmtid="{D5CDD505-2E9C-101B-9397-08002B2CF9AE}" pid="6" name="MediaServiceImageTags">
    <vt:lpwstr/>
  </property>
</Properties>
</file>