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4990" w14:textId="77777777" w:rsidR="000334A2" w:rsidRPr="000334A2" w:rsidRDefault="000334A2">
      <w:pPr>
        <w:rPr>
          <w:b/>
        </w:rPr>
      </w:pPr>
      <w:bookmarkStart w:id="0" w:name="_GoBack"/>
      <w:r w:rsidRPr="000334A2">
        <w:rPr>
          <w:b/>
        </w:rPr>
        <w:t>DPCC Expenses 2024/25</w:t>
      </w:r>
      <w:r w:rsidRPr="000334A2">
        <w:rPr>
          <w:b/>
        </w:rPr>
        <w:t xml:space="preserve"> </w:t>
      </w:r>
      <w:bookmarkEnd w:id="0"/>
      <w:proofErr w:type="gramStart"/>
      <w:r w:rsidRPr="000334A2">
        <w:rPr>
          <w:b/>
        </w:rPr>
        <w:t>The</w:t>
      </w:r>
      <w:proofErr w:type="gramEnd"/>
      <w:r w:rsidRPr="000334A2">
        <w:rPr>
          <w:b/>
        </w:rPr>
        <w:t xml:space="preserve"> current Deputy Chief and Crime Commissioner was appointed in April 2022. </w:t>
      </w:r>
    </w:p>
    <w:p w14:paraId="6521F53F" w14:textId="77777777" w:rsidR="000334A2" w:rsidRPr="000334A2" w:rsidRDefault="000334A2">
      <w:pPr>
        <w:rPr>
          <w:rFonts w:ascii="Arial" w:hAnsi="Arial" w:cs="Arial"/>
        </w:rPr>
      </w:pPr>
    </w:p>
    <w:p w14:paraId="62CA6D38" w14:textId="77777777" w:rsidR="000334A2" w:rsidRPr="000334A2" w:rsidRDefault="000334A2">
      <w:pPr>
        <w:rPr>
          <w:rFonts w:ascii="Arial" w:hAnsi="Arial" w:cs="Arial"/>
        </w:rPr>
      </w:pPr>
      <w:r w:rsidRPr="000334A2">
        <w:rPr>
          <w:rFonts w:ascii="Arial" w:hAnsi="Arial" w:cs="Arial"/>
        </w:rPr>
        <w:t>The below charts provide the month by month expenses incurred by the current Deputy Police and Crime Commissione</w:t>
      </w:r>
      <w:r w:rsidRPr="000334A2">
        <w:rPr>
          <w:rFonts w:ascii="Arial" w:hAnsi="Arial" w:cs="Arial"/>
        </w:rPr>
        <w:t>r during the financial year 2024-25</w:t>
      </w:r>
      <w:r w:rsidRPr="000334A2">
        <w:rPr>
          <w:rFonts w:ascii="Arial" w:hAnsi="Arial" w:cs="Arial"/>
        </w:rPr>
        <w:t xml:space="preserve">. </w:t>
      </w:r>
    </w:p>
    <w:p w14:paraId="0ACCD670" w14:textId="77777777" w:rsidR="000334A2" w:rsidRPr="000334A2" w:rsidRDefault="000334A2">
      <w:pPr>
        <w:rPr>
          <w:rFonts w:ascii="Arial" w:hAnsi="Arial" w:cs="Arial"/>
        </w:rPr>
      </w:pPr>
      <w:r w:rsidRPr="000334A2">
        <w:rPr>
          <w:rFonts w:ascii="Arial" w:hAnsi="Arial" w:cs="Arial"/>
        </w:rPr>
        <w:t xml:space="preserve">These expenses were incurred solely as a result of the work carried out by the DPCC in connection with his duties and responsibilities in the role. All expenditure by the Office of the Police and Crime Commissioner is required to achieve our aim of providing best value for money and has been claimed in accordance with Police &amp; Crime Commissioner Expenses Scheme. </w:t>
      </w:r>
    </w:p>
    <w:p w14:paraId="6F4B3909" w14:textId="77777777" w:rsidR="0045783E" w:rsidRDefault="000334A2">
      <w:pPr>
        <w:rPr>
          <w:rFonts w:ascii="Arial" w:hAnsi="Arial" w:cs="Arial"/>
        </w:rPr>
      </w:pPr>
      <w:r w:rsidRPr="000334A2">
        <w:rPr>
          <w:rFonts w:ascii="Arial" w:hAnsi="Arial" w:cs="Arial"/>
        </w:rPr>
        <w:t>Mileage has been claimed at 45p per mile as his mileage has not exceeded 10,000 miles. Subsistence includes meal costs, parking, taxi fares and tolls, all incurred as a direct result of his duty as the Deputy Police and Crime Commissioner</w:t>
      </w:r>
    </w:p>
    <w:p w14:paraId="33D810DF" w14:textId="77777777" w:rsidR="000334A2" w:rsidRDefault="000334A2">
      <w:pPr>
        <w:rPr>
          <w:rFonts w:ascii="Arial" w:hAnsi="Arial" w:cs="Arial"/>
        </w:rPr>
      </w:pPr>
    </w:p>
    <w:p w14:paraId="030C0592" w14:textId="77777777" w:rsidR="000334A2" w:rsidRDefault="000334A2" w:rsidP="000334A2">
      <w:pPr>
        <w:rPr>
          <w:rFonts w:ascii="Arial" w:hAnsi="Arial" w:cs="Arial"/>
          <w:sz w:val="24"/>
          <w:szCs w:val="24"/>
        </w:rPr>
      </w:pPr>
    </w:p>
    <w:tbl>
      <w:tblPr>
        <w:tblW w:w="6860" w:type="dxa"/>
        <w:tblCellMar>
          <w:left w:w="0" w:type="dxa"/>
          <w:right w:w="0" w:type="dxa"/>
        </w:tblCellMar>
        <w:tblLook w:val="04A0" w:firstRow="1" w:lastRow="0" w:firstColumn="1" w:lastColumn="0" w:noHBand="0" w:noVBand="1"/>
      </w:tblPr>
      <w:tblGrid>
        <w:gridCol w:w="1440"/>
        <w:gridCol w:w="1180"/>
        <w:gridCol w:w="1720"/>
        <w:gridCol w:w="1340"/>
        <w:gridCol w:w="1180"/>
      </w:tblGrid>
      <w:tr w:rsidR="000334A2" w14:paraId="362F4047" w14:textId="77777777" w:rsidTr="000334A2">
        <w:trPr>
          <w:trHeight w:val="615"/>
        </w:trPr>
        <w:tc>
          <w:tcPr>
            <w:tcW w:w="1440" w:type="dxa"/>
            <w:tcBorders>
              <w:top w:val="single" w:sz="8" w:space="0" w:color="auto"/>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7F3E5B3F" w14:textId="77777777" w:rsidR="000334A2" w:rsidRDefault="000334A2">
            <w:pPr>
              <w:rPr>
                <w:rFonts w:ascii="Calibri" w:hAnsi="Calibri" w:cs="Calibri"/>
                <w:color w:val="000000"/>
                <w:lang w:eastAsia="en-GB"/>
              </w:rPr>
            </w:pPr>
            <w:r>
              <w:rPr>
                <w:color w:val="000000"/>
                <w:lang w:eastAsia="en-GB"/>
              </w:rPr>
              <w:t>DPCC</w:t>
            </w:r>
          </w:p>
        </w:tc>
        <w:tc>
          <w:tcPr>
            <w:tcW w:w="118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14:paraId="163F7C59" w14:textId="77777777" w:rsidR="000334A2" w:rsidRDefault="000334A2">
            <w:pPr>
              <w:jc w:val="right"/>
              <w:rPr>
                <w:color w:val="000000"/>
                <w:lang w:eastAsia="en-GB"/>
              </w:rPr>
            </w:pPr>
            <w:r>
              <w:rPr>
                <w:color w:val="000000"/>
                <w:lang w:eastAsia="en-GB"/>
              </w:rPr>
              <w:t>Mileage</w:t>
            </w:r>
          </w:p>
        </w:tc>
        <w:tc>
          <w:tcPr>
            <w:tcW w:w="172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14:paraId="1C922180" w14:textId="77777777" w:rsidR="000334A2" w:rsidRDefault="000334A2">
            <w:pPr>
              <w:jc w:val="right"/>
              <w:rPr>
                <w:color w:val="000000"/>
                <w:lang w:eastAsia="en-GB"/>
              </w:rPr>
            </w:pPr>
            <w:r>
              <w:rPr>
                <w:color w:val="000000"/>
                <w:lang w:eastAsia="en-GB"/>
              </w:rPr>
              <w:t>Accommodation</w:t>
            </w:r>
          </w:p>
        </w:tc>
        <w:tc>
          <w:tcPr>
            <w:tcW w:w="1340"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2D1BE3B3" w14:textId="77777777" w:rsidR="000334A2" w:rsidRDefault="000334A2">
            <w:pPr>
              <w:jc w:val="right"/>
              <w:rPr>
                <w:color w:val="000000"/>
                <w:lang w:eastAsia="en-GB"/>
              </w:rPr>
            </w:pPr>
            <w:r>
              <w:rPr>
                <w:color w:val="000000"/>
                <w:lang w:eastAsia="en-GB"/>
              </w:rPr>
              <w:t>Travel &amp; Subsistence</w:t>
            </w:r>
          </w:p>
        </w:tc>
        <w:tc>
          <w:tcPr>
            <w:tcW w:w="118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14:paraId="21FB0659" w14:textId="77777777" w:rsidR="000334A2" w:rsidRDefault="000334A2">
            <w:pPr>
              <w:jc w:val="right"/>
              <w:rPr>
                <w:color w:val="000000"/>
                <w:lang w:eastAsia="en-GB"/>
              </w:rPr>
            </w:pPr>
            <w:r>
              <w:rPr>
                <w:color w:val="000000"/>
                <w:lang w:eastAsia="en-GB"/>
              </w:rPr>
              <w:t>Total</w:t>
            </w:r>
          </w:p>
        </w:tc>
      </w:tr>
      <w:tr w:rsidR="000334A2" w14:paraId="1A7B7CEB"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4DC1A342" w14:textId="77777777" w:rsidR="000334A2" w:rsidRDefault="000334A2">
            <w:pPr>
              <w:rPr>
                <w:color w:val="000000"/>
                <w:lang w:eastAsia="en-GB"/>
              </w:rPr>
            </w:pPr>
            <w:r>
              <w:rPr>
                <w:color w:val="000000"/>
                <w:lang w:eastAsia="en-GB"/>
              </w:rPr>
              <w:t>April</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8A0EF0D"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0FF718E" w14:textId="77777777" w:rsidR="000334A2" w:rsidRDefault="000334A2">
            <w:pPr>
              <w:rPr>
                <w:rFonts w:ascii="Times New Roman" w:eastAsia="Times New Roman" w:hAnsi="Times New Roman" w:cs="Times New Roman"/>
                <w:sz w:val="20"/>
                <w:szCs w:val="2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2B43865" w14:textId="77777777" w:rsidR="000334A2" w:rsidRDefault="000334A2">
            <w:pPr>
              <w:jc w:val="right"/>
              <w:rPr>
                <w:rFonts w:ascii="Calibri" w:hAnsi="Calibri" w:cs="Calibri"/>
                <w:color w:val="000000"/>
                <w:lang w:eastAsia="en-GB"/>
              </w:rPr>
            </w:pPr>
            <w:r>
              <w:rPr>
                <w:color w:val="000000"/>
                <w:lang w:eastAsia="en-GB"/>
              </w:rPr>
              <w:t>£76.60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6E42C12" w14:textId="77777777" w:rsidR="000334A2" w:rsidRDefault="000334A2">
            <w:pPr>
              <w:jc w:val="right"/>
              <w:rPr>
                <w:color w:val="000000"/>
                <w:lang w:eastAsia="en-GB"/>
              </w:rPr>
            </w:pPr>
            <w:r>
              <w:rPr>
                <w:color w:val="000000"/>
                <w:lang w:eastAsia="en-GB"/>
              </w:rPr>
              <w:t>£76.60</w:t>
            </w:r>
          </w:p>
        </w:tc>
      </w:tr>
      <w:tr w:rsidR="000334A2" w14:paraId="37B05216"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E73F6B3" w14:textId="77777777" w:rsidR="000334A2" w:rsidRDefault="000334A2">
            <w:pPr>
              <w:rPr>
                <w:color w:val="000000"/>
                <w:lang w:eastAsia="en-GB"/>
              </w:rPr>
            </w:pPr>
            <w:r>
              <w:rPr>
                <w:color w:val="000000"/>
                <w:lang w:eastAsia="en-GB"/>
              </w:rPr>
              <w:t>May</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1CBF4C4" w14:textId="77777777" w:rsidR="000334A2" w:rsidRDefault="000334A2">
            <w:pPr>
              <w:jc w:val="right"/>
              <w:rPr>
                <w:color w:val="000000"/>
                <w:lang w:eastAsia="en-GB"/>
              </w:rPr>
            </w:pPr>
            <w:r>
              <w:rPr>
                <w:color w:val="000000"/>
                <w:lang w:eastAsia="en-GB"/>
              </w:rPr>
              <w:t>£265.50</w:t>
            </w: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879BE78" w14:textId="77777777" w:rsidR="000334A2" w:rsidRDefault="000334A2">
            <w:pPr>
              <w:rPr>
                <w:color w:val="00000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18CF56F" w14:textId="77777777" w:rsidR="000334A2" w:rsidRDefault="000334A2">
            <w:pPr>
              <w:jc w:val="right"/>
              <w:rPr>
                <w:rFonts w:ascii="Calibri" w:hAnsi="Calibri" w:cs="Calibri"/>
                <w:color w:val="000000"/>
                <w:lang w:eastAsia="en-GB"/>
              </w:rPr>
            </w:pPr>
            <w:r>
              <w:rPr>
                <w:color w:val="000000"/>
                <w:lang w:eastAsia="en-GB"/>
              </w:rPr>
              <w:t>£88.60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7B0761F" w14:textId="77777777" w:rsidR="000334A2" w:rsidRDefault="000334A2">
            <w:pPr>
              <w:jc w:val="right"/>
              <w:rPr>
                <w:color w:val="000000"/>
                <w:lang w:eastAsia="en-GB"/>
              </w:rPr>
            </w:pPr>
            <w:r>
              <w:rPr>
                <w:color w:val="000000"/>
                <w:lang w:eastAsia="en-GB"/>
              </w:rPr>
              <w:t>£354.10</w:t>
            </w:r>
          </w:p>
        </w:tc>
      </w:tr>
      <w:tr w:rsidR="000334A2" w14:paraId="0FB9E584"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249F322" w14:textId="77777777" w:rsidR="000334A2" w:rsidRDefault="000334A2">
            <w:pPr>
              <w:rPr>
                <w:color w:val="000000"/>
                <w:lang w:eastAsia="en-GB"/>
              </w:rPr>
            </w:pPr>
            <w:r>
              <w:rPr>
                <w:color w:val="000000"/>
                <w:lang w:eastAsia="en-GB"/>
              </w:rPr>
              <w:t>June</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A010A5C"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4F74F4E" w14:textId="77777777" w:rsidR="000334A2" w:rsidRDefault="000334A2">
            <w:pPr>
              <w:jc w:val="right"/>
              <w:rPr>
                <w:rFonts w:ascii="Calibri" w:hAnsi="Calibri" w:cs="Calibri"/>
                <w:color w:val="000000"/>
                <w:lang w:eastAsia="en-GB"/>
              </w:rPr>
            </w:pPr>
            <w:r>
              <w:rPr>
                <w:color w:val="000000"/>
                <w:lang w:eastAsia="en-GB"/>
              </w:rPr>
              <w:t>£226.70</w:t>
            </w: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EAA32AF" w14:textId="77777777" w:rsidR="000334A2" w:rsidRDefault="000334A2">
            <w:pPr>
              <w:jc w:val="right"/>
              <w:rPr>
                <w:color w:val="000000"/>
                <w:lang w:eastAsia="en-GB"/>
              </w:rPr>
            </w:pPr>
            <w:r>
              <w:rPr>
                <w:color w:val="000000"/>
                <w:lang w:eastAsia="en-GB"/>
              </w:rPr>
              <w:t>£19.10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2674B20" w14:textId="77777777" w:rsidR="000334A2" w:rsidRDefault="000334A2">
            <w:pPr>
              <w:jc w:val="right"/>
              <w:rPr>
                <w:color w:val="000000"/>
                <w:lang w:eastAsia="en-GB"/>
              </w:rPr>
            </w:pPr>
            <w:r>
              <w:rPr>
                <w:color w:val="000000"/>
                <w:lang w:eastAsia="en-GB"/>
              </w:rPr>
              <w:t>£245.80</w:t>
            </w:r>
          </w:p>
        </w:tc>
      </w:tr>
      <w:tr w:rsidR="000334A2" w14:paraId="7F9369E5"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69A6B917" w14:textId="77777777" w:rsidR="000334A2" w:rsidRDefault="000334A2">
            <w:pPr>
              <w:rPr>
                <w:color w:val="000000"/>
                <w:lang w:eastAsia="en-GB"/>
              </w:rPr>
            </w:pPr>
            <w:r>
              <w:rPr>
                <w:color w:val="000000"/>
                <w:lang w:eastAsia="en-GB"/>
              </w:rPr>
              <w:t>July</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3C1793C7"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F8D0CC3" w14:textId="77777777" w:rsidR="000334A2" w:rsidRDefault="000334A2">
            <w:pPr>
              <w:jc w:val="right"/>
              <w:rPr>
                <w:rFonts w:ascii="Calibri" w:hAnsi="Calibri" w:cs="Calibri"/>
                <w:color w:val="000000"/>
                <w:lang w:eastAsia="en-GB"/>
              </w:rPr>
            </w:pPr>
            <w:r>
              <w:rPr>
                <w:color w:val="000000"/>
                <w:lang w:eastAsia="en-GB"/>
              </w:rPr>
              <w:t>£203.17</w:t>
            </w: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12F7C05" w14:textId="77777777" w:rsidR="000334A2" w:rsidRDefault="000334A2">
            <w:pPr>
              <w:jc w:val="right"/>
              <w:rPr>
                <w:color w:val="000000"/>
                <w:lang w:eastAsia="en-GB"/>
              </w:rPr>
            </w:pPr>
            <w:r>
              <w:rPr>
                <w:color w:val="000000"/>
                <w:lang w:eastAsia="en-GB"/>
              </w:rPr>
              <w:t>£1.90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5B583F0" w14:textId="77777777" w:rsidR="000334A2" w:rsidRDefault="000334A2">
            <w:pPr>
              <w:jc w:val="right"/>
              <w:rPr>
                <w:color w:val="000000"/>
                <w:lang w:eastAsia="en-GB"/>
              </w:rPr>
            </w:pPr>
            <w:r>
              <w:rPr>
                <w:color w:val="000000"/>
                <w:lang w:eastAsia="en-GB"/>
              </w:rPr>
              <w:t>£205.07</w:t>
            </w:r>
          </w:p>
        </w:tc>
      </w:tr>
      <w:tr w:rsidR="000334A2" w14:paraId="11087C2A"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555282FB" w14:textId="77777777" w:rsidR="000334A2" w:rsidRDefault="000334A2">
            <w:pPr>
              <w:rPr>
                <w:color w:val="000000"/>
                <w:lang w:eastAsia="en-GB"/>
              </w:rPr>
            </w:pPr>
            <w:r>
              <w:rPr>
                <w:color w:val="000000"/>
                <w:lang w:eastAsia="en-GB"/>
              </w:rPr>
              <w:t>August</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977BCB6" w14:textId="77777777" w:rsidR="000334A2" w:rsidRDefault="000334A2">
            <w:pPr>
              <w:jc w:val="right"/>
              <w:rPr>
                <w:color w:val="000000"/>
                <w:lang w:eastAsia="en-GB"/>
              </w:rPr>
            </w:pPr>
            <w:r>
              <w:rPr>
                <w:color w:val="000000"/>
                <w:lang w:eastAsia="en-GB"/>
              </w:rPr>
              <w:t>£202.05</w:t>
            </w: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18F70AD" w14:textId="77777777" w:rsidR="000334A2" w:rsidRDefault="000334A2">
            <w:pPr>
              <w:rPr>
                <w:color w:val="00000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6E27F87" w14:textId="77777777" w:rsidR="000334A2" w:rsidRDefault="000334A2">
            <w:pPr>
              <w:jc w:val="right"/>
              <w:rPr>
                <w:rFonts w:ascii="Calibri" w:hAnsi="Calibri" w:cs="Calibri"/>
                <w:color w:val="000000"/>
                <w:lang w:eastAsia="en-GB"/>
              </w:rPr>
            </w:pPr>
            <w:r>
              <w:rPr>
                <w:color w:val="000000"/>
                <w:lang w:eastAsia="en-GB"/>
              </w:rPr>
              <w:t>£44.88</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A434059" w14:textId="77777777" w:rsidR="000334A2" w:rsidRDefault="000334A2">
            <w:pPr>
              <w:jc w:val="right"/>
              <w:rPr>
                <w:color w:val="000000"/>
                <w:lang w:eastAsia="en-GB"/>
              </w:rPr>
            </w:pPr>
            <w:r>
              <w:rPr>
                <w:color w:val="000000"/>
                <w:lang w:eastAsia="en-GB"/>
              </w:rPr>
              <w:t>£246.93</w:t>
            </w:r>
          </w:p>
        </w:tc>
      </w:tr>
      <w:tr w:rsidR="000334A2" w14:paraId="749DD541"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D9004F8" w14:textId="77777777" w:rsidR="000334A2" w:rsidRDefault="000334A2">
            <w:pPr>
              <w:rPr>
                <w:color w:val="000000"/>
                <w:lang w:eastAsia="en-GB"/>
              </w:rPr>
            </w:pPr>
            <w:r>
              <w:rPr>
                <w:color w:val="000000"/>
                <w:lang w:eastAsia="en-GB"/>
              </w:rPr>
              <w:t>September</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91B49ED"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6EFECE7" w14:textId="77777777" w:rsidR="000334A2" w:rsidRDefault="000334A2">
            <w:pPr>
              <w:rPr>
                <w:rFonts w:ascii="Times New Roman" w:eastAsia="Times New Roman" w:hAnsi="Times New Roman" w:cs="Times New Roman"/>
                <w:sz w:val="20"/>
                <w:szCs w:val="2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D6031A9" w14:textId="77777777" w:rsidR="000334A2" w:rsidRDefault="000334A2">
            <w:pPr>
              <w:jc w:val="right"/>
              <w:rPr>
                <w:rFonts w:ascii="Calibri" w:hAnsi="Calibri" w:cs="Calibri"/>
                <w:color w:val="000000"/>
                <w:lang w:eastAsia="en-GB"/>
              </w:rPr>
            </w:pPr>
            <w:r>
              <w:rPr>
                <w:color w:val="000000"/>
                <w:lang w:eastAsia="en-GB"/>
              </w:rPr>
              <w:t>£3.20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E5DEEC4" w14:textId="77777777" w:rsidR="000334A2" w:rsidRDefault="000334A2">
            <w:pPr>
              <w:jc w:val="right"/>
              <w:rPr>
                <w:color w:val="000000"/>
                <w:lang w:eastAsia="en-GB"/>
              </w:rPr>
            </w:pPr>
            <w:r>
              <w:rPr>
                <w:color w:val="000000"/>
                <w:lang w:eastAsia="en-GB"/>
              </w:rPr>
              <w:t>£3.20</w:t>
            </w:r>
          </w:p>
        </w:tc>
      </w:tr>
      <w:tr w:rsidR="000334A2" w14:paraId="6486F95E"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660B08C9" w14:textId="77777777" w:rsidR="000334A2" w:rsidRDefault="000334A2">
            <w:pPr>
              <w:rPr>
                <w:color w:val="000000"/>
                <w:lang w:eastAsia="en-GB"/>
              </w:rPr>
            </w:pPr>
            <w:r>
              <w:rPr>
                <w:color w:val="000000"/>
                <w:lang w:eastAsia="en-GB"/>
              </w:rPr>
              <w:t>October</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05CEFB2"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8644FFD" w14:textId="77777777" w:rsidR="000334A2" w:rsidRDefault="000334A2">
            <w:pPr>
              <w:rPr>
                <w:rFonts w:ascii="Times New Roman" w:eastAsia="Times New Roman" w:hAnsi="Times New Roman" w:cs="Times New Roman"/>
                <w:sz w:val="20"/>
                <w:szCs w:val="2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B5D6BF5" w14:textId="77777777" w:rsidR="000334A2" w:rsidRDefault="000334A2">
            <w:pPr>
              <w:jc w:val="right"/>
              <w:rPr>
                <w:rFonts w:ascii="Calibri" w:hAnsi="Calibri" w:cs="Calibri"/>
                <w:color w:val="000000"/>
                <w:lang w:eastAsia="en-GB"/>
              </w:rPr>
            </w:pPr>
            <w:r>
              <w:rPr>
                <w:color w:val="000000"/>
                <w:lang w:eastAsia="en-GB"/>
              </w:rPr>
              <w:t>£9.20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A03880C" w14:textId="77777777" w:rsidR="000334A2" w:rsidRDefault="000334A2">
            <w:pPr>
              <w:jc w:val="right"/>
              <w:rPr>
                <w:color w:val="000000"/>
                <w:lang w:eastAsia="en-GB"/>
              </w:rPr>
            </w:pPr>
            <w:r>
              <w:rPr>
                <w:color w:val="000000"/>
                <w:lang w:eastAsia="en-GB"/>
              </w:rPr>
              <w:t>£9.20</w:t>
            </w:r>
          </w:p>
        </w:tc>
      </w:tr>
      <w:tr w:rsidR="000334A2" w14:paraId="1483304A"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29197027" w14:textId="77777777" w:rsidR="000334A2" w:rsidRDefault="000334A2">
            <w:pPr>
              <w:rPr>
                <w:color w:val="000000"/>
                <w:lang w:eastAsia="en-GB"/>
              </w:rPr>
            </w:pPr>
            <w:r>
              <w:rPr>
                <w:color w:val="000000"/>
                <w:lang w:eastAsia="en-GB"/>
              </w:rPr>
              <w:t>November</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FF05C50"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312423A" w14:textId="77777777" w:rsidR="000334A2" w:rsidRDefault="000334A2">
            <w:pPr>
              <w:rPr>
                <w:rFonts w:ascii="Times New Roman" w:eastAsia="Times New Roman" w:hAnsi="Times New Roman" w:cs="Times New Roman"/>
                <w:sz w:val="20"/>
                <w:szCs w:val="2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E838AC0" w14:textId="77777777" w:rsidR="000334A2" w:rsidRDefault="000334A2">
            <w:pPr>
              <w:jc w:val="right"/>
              <w:rPr>
                <w:rFonts w:ascii="Calibri" w:hAnsi="Calibri" w:cs="Calibri"/>
                <w:color w:val="000000"/>
                <w:lang w:eastAsia="en-GB"/>
              </w:rPr>
            </w:pPr>
            <w:r>
              <w:rPr>
                <w:color w:val="000000"/>
                <w:lang w:eastAsia="en-GB"/>
              </w:rPr>
              <w:t>£5.00</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76EE63B" w14:textId="77777777" w:rsidR="000334A2" w:rsidRDefault="000334A2">
            <w:pPr>
              <w:jc w:val="right"/>
              <w:rPr>
                <w:color w:val="000000"/>
                <w:lang w:eastAsia="en-GB"/>
              </w:rPr>
            </w:pPr>
            <w:r>
              <w:rPr>
                <w:color w:val="000000"/>
                <w:lang w:eastAsia="en-GB"/>
              </w:rPr>
              <w:t>£5.00</w:t>
            </w:r>
          </w:p>
        </w:tc>
      </w:tr>
      <w:tr w:rsidR="000334A2" w14:paraId="4F34F731"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7E04BF8" w14:textId="77777777" w:rsidR="000334A2" w:rsidRDefault="000334A2">
            <w:pPr>
              <w:rPr>
                <w:color w:val="000000"/>
                <w:lang w:eastAsia="en-GB"/>
              </w:rPr>
            </w:pPr>
            <w:r>
              <w:rPr>
                <w:color w:val="000000"/>
                <w:lang w:eastAsia="en-GB"/>
              </w:rPr>
              <w:t>December</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2CF2EB4" w14:textId="77777777" w:rsidR="000334A2" w:rsidRDefault="000334A2">
            <w:pPr>
              <w:jc w:val="right"/>
              <w:rPr>
                <w:color w:val="000000"/>
                <w:lang w:eastAsia="en-GB"/>
              </w:rPr>
            </w:pPr>
            <w:r>
              <w:rPr>
                <w:color w:val="000000"/>
                <w:lang w:eastAsia="en-GB"/>
              </w:rPr>
              <w:t>£222.30</w:t>
            </w: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13F7F6B" w14:textId="77777777" w:rsidR="000334A2" w:rsidRDefault="000334A2">
            <w:pPr>
              <w:jc w:val="right"/>
              <w:rPr>
                <w:color w:val="000000"/>
                <w:lang w:eastAsia="en-GB"/>
              </w:rPr>
            </w:pPr>
            <w:r>
              <w:rPr>
                <w:color w:val="000000"/>
                <w:lang w:eastAsia="en-GB"/>
              </w:rPr>
              <w:t>£482.83</w:t>
            </w: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C07DF0D" w14:textId="77777777" w:rsidR="000334A2" w:rsidRDefault="000334A2">
            <w:pPr>
              <w:jc w:val="right"/>
              <w:rPr>
                <w:color w:val="000000"/>
                <w:lang w:eastAsia="en-GB"/>
              </w:rPr>
            </w:pPr>
            <w:r>
              <w:rPr>
                <w:color w:val="000000"/>
                <w:lang w:eastAsia="en-GB"/>
              </w:rPr>
              <w:t>£153.01</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504AB85" w14:textId="77777777" w:rsidR="000334A2" w:rsidRDefault="000334A2">
            <w:pPr>
              <w:jc w:val="right"/>
              <w:rPr>
                <w:color w:val="000000"/>
                <w:lang w:eastAsia="en-GB"/>
              </w:rPr>
            </w:pPr>
            <w:r>
              <w:rPr>
                <w:color w:val="000000"/>
                <w:lang w:eastAsia="en-GB"/>
              </w:rPr>
              <w:t>£858.14</w:t>
            </w:r>
          </w:p>
        </w:tc>
      </w:tr>
      <w:tr w:rsidR="000334A2" w14:paraId="0AC7776A"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3DFBDF9A" w14:textId="77777777" w:rsidR="000334A2" w:rsidRDefault="000334A2">
            <w:pPr>
              <w:rPr>
                <w:color w:val="000000"/>
                <w:lang w:eastAsia="en-GB"/>
              </w:rPr>
            </w:pPr>
            <w:r>
              <w:rPr>
                <w:color w:val="000000"/>
                <w:lang w:eastAsia="en-GB"/>
              </w:rPr>
              <w:t>January</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2BDF7C2"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CD674AA" w14:textId="77777777" w:rsidR="000334A2" w:rsidRDefault="000334A2">
            <w:pPr>
              <w:rPr>
                <w:rFonts w:ascii="Times New Roman" w:eastAsia="Times New Roman" w:hAnsi="Times New Roman" w:cs="Times New Roman"/>
                <w:sz w:val="20"/>
                <w:szCs w:val="2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A467786" w14:textId="77777777" w:rsidR="000334A2" w:rsidRDefault="000334A2">
            <w:pPr>
              <w:jc w:val="right"/>
              <w:rPr>
                <w:rFonts w:ascii="Calibri" w:hAnsi="Calibri" w:cs="Calibri"/>
                <w:color w:val="000000"/>
                <w:lang w:eastAsia="en-GB"/>
              </w:rPr>
            </w:pPr>
            <w:r>
              <w:rPr>
                <w:color w:val="000000"/>
                <w:lang w:eastAsia="en-GB"/>
              </w:rPr>
              <w:t>£106.53</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C643163" w14:textId="77777777" w:rsidR="000334A2" w:rsidRDefault="000334A2">
            <w:pPr>
              <w:jc w:val="right"/>
              <w:rPr>
                <w:color w:val="000000"/>
                <w:lang w:eastAsia="en-GB"/>
              </w:rPr>
            </w:pPr>
            <w:r>
              <w:rPr>
                <w:color w:val="000000"/>
                <w:lang w:eastAsia="en-GB"/>
              </w:rPr>
              <w:t>£106.53</w:t>
            </w:r>
          </w:p>
        </w:tc>
      </w:tr>
      <w:tr w:rsidR="000334A2" w14:paraId="2FE86D1D"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213CC5D2" w14:textId="77777777" w:rsidR="000334A2" w:rsidRDefault="000334A2">
            <w:pPr>
              <w:rPr>
                <w:color w:val="000000"/>
                <w:lang w:eastAsia="en-GB"/>
              </w:rPr>
            </w:pPr>
            <w:r>
              <w:rPr>
                <w:color w:val="000000"/>
                <w:lang w:eastAsia="en-GB"/>
              </w:rPr>
              <w:t>February</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337DD87D" w14:textId="77777777" w:rsidR="000334A2" w:rsidRDefault="000334A2">
            <w:pPr>
              <w:rPr>
                <w:color w:val="000000"/>
                <w:lang w:eastAsia="en-GB"/>
              </w:rPr>
            </w:pP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DE70D05" w14:textId="77777777" w:rsidR="000334A2" w:rsidRDefault="000334A2">
            <w:pPr>
              <w:jc w:val="right"/>
              <w:rPr>
                <w:rFonts w:ascii="Calibri" w:hAnsi="Calibri" w:cs="Calibri"/>
                <w:color w:val="000000"/>
                <w:lang w:eastAsia="en-GB"/>
              </w:rPr>
            </w:pPr>
            <w:r>
              <w:rPr>
                <w:color w:val="000000"/>
                <w:lang w:eastAsia="en-GB"/>
              </w:rPr>
              <w:t>£213.24</w:t>
            </w: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3EB8250" w14:textId="77777777" w:rsidR="000334A2" w:rsidRDefault="000334A2">
            <w:pPr>
              <w:rPr>
                <w:color w:val="000000"/>
                <w:lang w:eastAsia="en-GB"/>
              </w:rPr>
            </w:pP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CF2F687" w14:textId="77777777" w:rsidR="000334A2" w:rsidRDefault="000334A2">
            <w:pPr>
              <w:jc w:val="right"/>
              <w:rPr>
                <w:rFonts w:ascii="Calibri" w:hAnsi="Calibri" w:cs="Calibri"/>
                <w:color w:val="000000"/>
                <w:lang w:eastAsia="en-GB"/>
              </w:rPr>
            </w:pPr>
            <w:r>
              <w:rPr>
                <w:color w:val="000000"/>
                <w:lang w:eastAsia="en-GB"/>
              </w:rPr>
              <w:t>£213.24</w:t>
            </w:r>
          </w:p>
        </w:tc>
      </w:tr>
      <w:tr w:rsidR="000334A2" w14:paraId="29B29FA5"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2AEC3BC" w14:textId="77777777" w:rsidR="000334A2" w:rsidRDefault="000334A2">
            <w:pPr>
              <w:rPr>
                <w:color w:val="000000"/>
                <w:lang w:eastAsia="en-GB"/>
              </w:rPr>
            </w:pPr>
            <w:r>
              <w:rPr>
                <w:color w:val="000000"/>
                <w:lang w:eastAsia="en-GB"/>
              </w:rPr>
              <w:t>March</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597C0BE" w14:textId="77777777" w:rsidR="000334A2" w:rsidRDefault="000334A2">
            <w:pPr>
              <w:jc w:val="right"/>
              <w:rPr>
                <w:color w:val="000000"/>
                <w:lang w:eastAsia="en-GB"/>
              </w:rPr>
            </w:pPr>
            <w:r>
              <w:rPr>
                <w:color w:val="000000"/>
                <w:lang w:eastAsia="en-GB"/>
              </w:rPr>
              <w:t>£126.90</w:t>
            </w: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9C9EA68" w14:textId="77777777" w:rsidR="000334A2" w:rsidRDefault="000334A2">
            <w:pPr>
              <w:rPr>
                <w:color w:val="000000"/>
                <w:lang w:eastAsia="en-GB"/>
              </w:rPr>
            </w:pP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23256C9" w14:textId="77777777" w:rsidR="000334A2" w:rsidRDefault="000334A2">
            <w:pPr>
              <w:jc w:val="right"/>
              <w:rPr>
                <w:rFonts w:ascii="Calibri" w:hAnsi="Calibri" w:cs="Calibri"/>
                <w:color w:val="000000"/>
                <w:lang w:eastAsia="en-GB"/>
              </w:rPr>
            </w:pPr>
            <w:r>
              <w:rPr>
                <w:color w:val="000000"/>
                <w:lang w:eastAsia="en-GB"/>
              </w:rPr>
              <w:t>£160.11</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03844C3" w14:textId="77777777" w:rsidR="000334A2" w:rsidRDefault="000334A2">
            <w:pPr>
              <w:jc w:val="right"/>
              <w:rPr>
                <w:color w:val="000000"/>
                <w:lang w:eastAsia="en-GB"/>
              </w:rPr>
            </w:pPr>
            <w:r>
              <w:rPr>
                <w:color w:val="000000"/>
                <w:lang w:eastAsia="en-GB"/>
              </w:rPr>
              <w:t>£287.01</w:t>
            </w:r>
          </w:p>
        </w:tc>
      </w:tr>
      <w:tr w:rsidR="000334A2" w14:paraId="62E0BEC4" w14:textId="77777777" w:rsidTr="000334A2">
        <w:trPr>
          <w:trHeight w:val="300"/>
        </w:trPr>
        <w:tc>
          <w:tcPr>
            <w:tcW w:w="144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44A33643" w14:textId="77777777" w:rsidR="000334A2" w:rsidRDefault="000334A2">
            <w:pPr>
              <w:rPr>
                <w:b/>
                <w:bCs/>
                <w:color w:val="000000"/>
                <w:lang w:eastAsia="en-GB"/>
              </w:rPr>
            </w:pPr>
            <w:r>
              <w:rPr>
                <w:b/>
                <w:bCs/>
                <w:color w:val="000000"/>
                <w:lang w:eastAsia="en-GB"/>
              </w:rPr>
              <w:t>Total</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4658075" w14:textId="77777777" w:rsidR="000334A2" w:rsidRDefault="000334A2">
            <w:pPr>
              <w:jc w:val="right"/>
              <w:rPr>
                <w:b/>
                <w:bCs/>
                <w:color w:val="000000"/>
                <w:lang w:eastAsia="en-GB"/>
              </w:rPr>
            </w:pPr>
            <w:r>
              <w:rPr>
                <w:b/>
                <w:bCs/>
                <w:color w:val="000000"/>
                <w:lang w:eastAsia="en-GB"/>
              </w:rPr>
              <w:t>£816.75</w:t>
            </w:r>
          </w:p>
        </w:tc>
        <w:tc>
          <w:tcPr>
            <w:tcW w:w="172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4FDD35C" w14:textId="77777777" w:rsidR="000334A2" w:rsidRDefault="000334A2">
            <w:pPr>
              <w:jc w:val="right"/>
              <w:rPr>
                <w:b/>
                <w:bCs/>
                <w:color w:val="000000"/>
                <w:lang w:eastAsia="en-GB"/>
              </w:rPr>
            </w:pPr>
            <w:r>
              <w:rPr>
                <w:b/>
                <w:bCs/>
                <w:color w:val="000000"/>
                <w:lang w:eastAsia="en-GB"/>
              </w:rPr>
              <w:t>£1,125.94</w:t>
            </w:r>
          </w:p>
        </w:tc>
        <w:tc>
          <w:tcPr>
            <w:tcW w:w="134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8A23582" w14:textId="77777777" w:rsidR="000334A2" w:rsidRDefault="000334A2">
            <w:pPr>
              <w:jc w:val="right"/>
              <w:rPr>
                <w:b/>
                <w:bCs/>
                <w:color w:val="000000"/>
                <w:lang w:eastAsia="en-GB"/>
              </w:rPr>
            </w:pPr>
            <w:r>
              <w:rPr>
                <w:b/>
                <w:bCs/>
                <w:color w:val="000000"/>
                <w:lang w:eastAsia="en-GB"/>
              </w:rPr>
              <w:t>£668.13</w:t>
            </w:r>
          </w:p>
        </w:tc>
        <w:tc>
          <w:tcPr>
            <w:tcW w:w="118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1EB81D6" w14:textId="77777777" w:rsidR="000334A2" w:rsidRDefault="000334A2">
            <w:pPr>
              <w:jc w:val="right"/>
              <w:rPr>
                <w:b/>
                <w:bCs/>
                <w:color w:val="000000"/>
                <w:lang w:eastAsia="en-GB"/>
              </w:rPr>
            </w:pPr>
            <w:r>
              <w:rPr>
                <w:b/>
                <w:bCs/>
                <w:color w:val="000000"/>
                <w:lang w:eastAsia="en-GB"/>
              </w:rPr>
              <w:t>£2,610.82</w:t>
            </w:r>
          </w:p>
        </w:tc>
      </w:tr>
    </w:tbl>
    <w:p w14:paraId="63033EBE" w14:textId="77777777" w:rsidR="000334A2" w:rsidRDefault="000334A2" w:rsidP="000334A2">
      <w:pPr>
        <w:rPr>
          <w:rFonts w:ascii="Arial" w:hAnsi="Arial" w:cs="Arial"/>
          <w:sz w:val="24"/>
          <w:szCs w:val="24"/>
        </w:rPr>
      </w:pPr>
    </w:p>
    <w:p w14:paraId="0E8ADB30" w14:textId="77777777" w:rsidR="000334A2" w:rsidRPr="000334A2" w:rsidRDefault="000334A2">
      <w:pPr>
        <w:rPr>
          <w:rFonts w:ascii="Arial" w:hAnsi="Arial" w:cs="Arial"/>
        </w:rPr>
      </w:pPr>
    </w:p>
    <w:sectPr w:rsidR="000334A2" w:rsidRPr="00033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A2"/>
    <w:rsid w:val="000334A2"/>
    <w:rsid w:val="0045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F369"/>
  <w15:chartTrackingRefBased/>
  <w15:docId w15:val="{D7199050-B743-4583-834F-C23A2204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8DB7E24D75447A4E9D08D89E0C622" ma:contentTypeVersion="15" ma:contentTypeDescription="Create a new document." ma:contentTypeScope="" ma:versionID="652c54760397648376ecc87511cc380e">
  <xsd:schema xmlns:xsd="http://www.w3.org/2001/XMLSchema" xmlns:xs="http://www.w3.org/2001/XMLSchema" xmlns:p="http://schemas.microsoft.com/office/2006/metadata/properties" xmlns:ns3="febc7465-ac85-485c-87d4-766bed71007a" xmlns:ns4="041d2d97-cbc9-4093-ab6a-118aa57d473d" targetNamespace="http://schemas.microsoft.com/office/2006/metadata/properties" ma:root="true" ma:fieldsID="b149643ade4b4b219154b95b18d669eb" ns3:_="" ns4:_="">
    <xsd:import namespace="febc7465-ac85-485c-87d4-766bed71007a"/>
    <xsd:import namespace="041d2d97-cbc9-4093-ab6a-118aa57d473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c7465-ac85-485c-87d4-766bed71007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d2d97-cbc9-4093-ab6a-118aa57d47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bc7465-ac85-485c-87d4-766bed71007a" xsi:nil="true"/>
  </documentManagement>
</p:properties>
</file>

<file path=customXml/itemProps1.xml><?xml version="1.0" encoding="utf-8"?>
<ds:datastoreItem xmlns:ds="http://schemas.openxmlformats.org/officeDocument/2006/customXml" ds:itemID="{393D2652-5E6D-406B-BA54-BDB5849B9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c7465-ac85-485c-87d4-766bed71007a"/>
    <ds:schemaRef ds:uri="041d2d97-cbc9-4093-ab6a-118aa57d4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29428-808E-41ED-8F90-DD6009A20054}">
  <ds:schemaRefs>
    <ds:schemaRef ds:uri="http://schemas.microsoft.com/sharepoint/v3/contenttype/forms"/>
  </ds:schemaRefs>
</ds:datastoreItem>
</file>

<file path=customXml/itemProps3.xml><?xml version="1.0" encoding="utf-8"?>
<ds:datastoreItem xmlns:ds="http://schemas.openxmlformats.org/officeDocument/2006/customXml" ds:itemID="{7902709B-6869-421B-AEB2-D37FE1849CC1}">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041d2d97-cbc9-4093-ab6a-118aa57d473d"/>
    <ds:schemaRef ds:uri="febc7465-ac85-485c-87d4-766bed7100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Magnusson (60086)</dc:creator>
  <cp:keywords/>
  <dc:description/>
  <cp:lastModifiedBy>Emily Magnusson (60086)</cp:lastModifiedBy>
  <cp:revision>1</cp:revision>
  <dcterms:created xsi:type="dcterms:W3CDTF">2025-07-04T07:07:00Z</dcterms:created>
  <dcterms:modified xsi:type="dcterms:W3CDTF">2025-07-04T07:08:00Z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0x010100E598DB7E24D75447A4E9D08D89E0C622</vt:lpwstr>
  </property>
</Properties>
</file>