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D0FA1" w14:textId="77777777" w:rsidR="00134FFC" w:rsidRDefault="00134FFC" w:rsidP="00134FFC">
      <w:pPr>
        <w:jc w:val="center"/>
      </w:pPr>
    </w:p>
    <w:p w14:paraId="53ED91AB" w14:textId="77777777" w:rsidR="00134FFC" w:rsidRPr="000C6C95" w:rsidRDefault="00134FFC" w:rsidP="00134FFC">
      <w:pPr>
        <w:jc w:val="center"/>
      </w:pPr>
      <w:r>
        <w:rPr>
          <w:noProof/>
          <w:lang w:eastAsia="en-GB"/>
        </w:rPr>
        <w:drawing>
          <wp:inline distT="0" distB="0" distL="0" distR="0" wp14:anchorId="0EA90A52" wp14:editId="05FD9C92">
            <wp:extent cx="5731510" cy="2872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C Donna Jones logo (use on white background).png"/>
                    <pic:cNvPicPr/>
                  </pic:nvPicPr>
                  <pic:blipFill>
                    <a:blip r:embed="rId5">
                      <a:extLst>
                        <a:ext uri="{28A0092B-C50C-407E-A947-70E740481C1C}">
                          <a14:useLocalDpi xmlns:a14="http://schemas.microsoft.com/office/drawing/2010/main" val="0"/>
                        </a:ext>
                      </a:extLst>
                    </a:blip>
                    <a:stretch>
                      <a:fillRect/>
                    </a:stretch>
                  </pic:blipFill>
                  <pic:spPr>
                    <a:xfrm>
                      <a:off x="0" y="0"/>
                      <a:ext cx="5731510" cy="2872740"/>
                    </a:xfrm>
                    <a:prstGeom prst="rect">
                      <a:avLst/>
                    </a:prstGeom>
                  </pic:spPr>
                </pic:pic>
              </a:graphicData>
            </a:graphic>
          </wp:inline>
        </w:drawing>
      </w:r>
    </w:p>
    <w:p w14:paraId="5BFA2E01" w14:textId="77777777" w:rsidR="00134FFC" w:rsidRDefault="00134FFC" w:rsidP="00134FFC">
      <w:pPr>
        <w:pStyle w:val="Title"/>
      </w:pPr>
    </w:p>
    <w:p w14:paraId="27C3B0E2" w14:textId="77777777" w:rsidR="00134FFC" w:rsidRDefault="00134FFC" w:rsidP="00134FFC">
      <w:pPr>
        <w:pStyle w:val="Title"/>
      </w:pPr>
    </w:p>
    <w:p w14:paraId="1965A3BF" w14:textId="77777777" w:rsidR="00134FFC" w:rsidRDefault="00134FFC" w:rsidP="00134FFC">
      <w:pPr>
        <w:jc w:val="center"/>
        <w:rPr>
          <w:rFonts w:eastAsiaTheme="majorEastAsia" w:cstheme="majorBidi"/>
          <w:b/>
          <w:spacing w:val="-10"/>
          <w:kern w:val="28"/>
          <w:sz w:val="56"/>
          <w:szCs w:val="56"/>
        </w:rPr>
      </w:pPr>
      <w:r>
        <w:rPr>
          <w:rFonts w:eastAsiaTheme="majorEastAsia" w:cstheme="majorBidi"/>
          <w:b/>
          <w:spacing w:val="-10"/>
          <w:kern w:val="28"/>
          <w:sz w:val="56"/>
          <w:szCs w:val="56"/>
        </w:rPr>
        <w:t>Police and Crime Commissioner for Hampshire and Isle of Wight Funding Network</w:t>
      </w:r>
    </w:p>
    <w:p w14:paraId="6B47A176" w14:textId="77777777" w:rsidR="00134FFC" w:rsidRDefault="00134FFC" w:rsidP="00134FFC">
      <w:pPr>
        <w:jc w:val="center"/>
        <w:rPr>
          <w:rFonts w:eastAsiaTheme="majorEastAsia" w:cstheme="majorBidi"/>
          <w:b/>
          <w:spacing w:val="-10"/>
          <w:kern w:val="28"/>
          <w:sz w:val="36"/>
          <w:szCs w:val="36"/>
        </w:rPr>
      </w:pPr>
    </w:p>
    <w:p w14:paraId="360A2C38" w14:textId="77777777" w:rsidR="00134FFC" w:rsidRDefault="00134FFC" w:rsidP="00134FFC">
      <w:pPr>
        <w:jc w:val="center"/>
        <w:rPr>
          <w:rFonts w:eastAsiaTheme="majorEastAsia" w:cstheme="majorBidi"/>
          <w:b/>
          <w:spacing w:val="-10"/>
          <w:kern w:val="28"/>
          <w:sz w:val="36"/>
          <w:szCs w:val="36"/>
        </w:rPr>
      </w:pPr>
    </w:p>
    <w:p w14:paraId="3F4F4007" w14:textId="77777777" w:rsidR="00134FFC" w:rsidRPr="00134FFC" w:rsidRDefault="00134FFC" w:rsidP="00134FFC">
      <w:pPr>
        <w:jc w:val="center"/>
        <w:rPr>
          <w:b/>
          <w:sz w:val="36"/>
          <w:szCs w:val="36"/>
        </w:rPr>
      </w:pPr>
      <w:r w:rsidRPr="00134FFC">
        <w:rPr>
          <w:b/>
          <w:sz w:val="36"/>
          <w:szCs w:val="36"/>
        </w:rPr>
        <w:t>Pre-qualification for Funding Opportunities</w:t>
      </w:r>
    </w:p>
    <w:p w14:paraId="5E5824A8" w14:textId="77777777" w:rsidR="00134FFC" w:rsidRDefault="00134FFC" w:rsidP="00134FFC">
      <w:r>
        <w:br w:type="page"/>
      </w:r>
    </w:p>
    <w:p w14:paraId="7683323F" w14:textId="77777777" w:rsidR="00047810" w:rsidRPr="00134FFC" w:rsidRDefault="00BE7DDE" w:rsidP="00134FFC">
      <w:pPr>
        <w:pStyle w:val="Heading1"/>
        <w:spacing w:before="0" w:line="240" w:lineRule="auto"/>
        <w:rPr>
          <w:rFonts w:ascii="Arial" w:hAnsi="Arial" w:cs="Arial"/>
          <w:b/>
          <w:color w:val="1F4E79" w:themeColor="accent1" w:themeShade="80"/>
          <w:sz w:val="28"/>
          <w:szCs w:val="28"/>
        </w:rPr>
      </w:pPr>
      <w:r w:rsidRPr="00134FFC">
        <w:rPr>
          <w:rFonts w:ascii="Arial" w:hAnsi="Arial" w:cs="Arial"/>
          <w:b/>
          <w:color w:val="1F4E79" w:themeColor="accent1" w:themeShade="80"/>
          <w:sz w:val="28"/>
          <w:szCs w:val="28"/>
        </w:rPr>
        <w:lastRenderedPageBreak/>
        <w:t xml:space="preserve">1. </w:t>
      </w:r>
      <w:r w:rsidR="00047810" w:rsidRPr="00134FFC">
        <w:rPr>
          <w:rFonts w:ascii="Arial" w:hAnsi="Arial" w:cs="Arial"/>
          <w:b/>
          <w:color w:val="1F4E79" w:themeColor="accent1" w:themeShade="80"/>
          <w:sz w:val="28"/>
          <w:szCs w:val="28"/>
        </w:rPr>
        <w:t>Introduction</w:t>
      </w:r>
    </w:p>
    <w:p w14:paraId="222B8656" w14:textId="7293E2F4" w:rsidR="00047810" w:rsidRDefault="00047810" w:rsidP="005C7482">
      <w:pPr>
        <w:autoSpaceDE w:val="0"/>
        <w:autoSpaceDN w:val="0"/>
        <w:adjustRightInd w:val="0"/>
        <w:spacing w:after="0" w:line="240" w:lineRule="auto"/>
      </w:pPr>
    </w:p>
    <w:p w14:paraId="78696AF1" w14:textId="66B96FF2" w:rsidR="00423AA6" w:rsidRPr="008B1B9C" w:rsidRDefault="00423AA6" w:rsidP="00423AA6">
      <w:pPr>
        <w:spacing w:after="0" w:line="240" w:lineRule="auto"/>
      </w:pPr>
      <w:r w:rsidRPr="008B1B9C">
        <w:t xml:space="preserve">Section 143 of the Anti-social Behaviour, Crime and Policing Act 2014 provides the </w:t>
      </w:r>
      <w:r>
        <w:t xml:space="preserve">Police and Crime </w:t>
      </w:r>
      <w:r w:rsidRPr="008B1B9C">
        <w:t>Commissioner</w:t>
      </w:r>
      <w:r>
        <w:t xml:space="preserve"> (PCC)</w:t>
      </w:r>
      <w:r w:rsidRPr="008B1B9C">
        <w:t xml:space="preserve"> with powers to awards grants that </w:t>
      </w:r>
      <w:r w:rsidRPr="008B1B9C">
        <w:rPr>
          <w:rStyle w:val="legdslegrhslegp3text"/>
          <w:color w:val="000000"/>
        </w:rPr>
        <w:t>will secure, or contribute to securing, crime and disorder reduction</w:t>
      </w:r>
      <w:r>
        <w:rPr>
          <w:rStyle w:val="legdslegrhslegp3text"/>
          <w:color w:val="000000"/>
        </w:rPr>
        <w:t xml:space="preserve">. Grants can also be awarded </w:t>
      </w:r>
      <w:r w:rsidRPr="008B1B9C">
        <w:rPr>
          <w:rStyle w:val="legdslegrhslegp3text"/>
          <w:color w:val="000000"/>
        </w:rPr>
        <w:t>that help victims or witnesses of, or other persons affected by, offences and anti-social behaviour.</w:t>
      </w:r>
      <w:r>
        <w:rPr>
          <w:rStyle w:val="legdslegrhslegp3text"/>
          <w:color w:val="000000"/>
        </w:rPr>
        <w:t xml:space="preserve"> The </w:t>
      </w:r>
      <w:r w:rsidRPr="005C7482">
        <w:t>Ministry of Justice (MOJ)</w:t>
      </w:r>
      <w:r>
        <w:t xml:space="preserve"> provides the PCC with funding to </w:t>
      </w:r>
      <w:r w:rsidRPr="005C7482">
        <w:t>commission practical and</w:t>
      </w:r>
      <w:r>
        <w:t xml:space="preserve"> </w:t>
      </w:r>
      <w:r w:rsidRPr="005C7482">
        <w:t>emotional support services for victims of all crime types to help them cope and</w:t>
      </w:r>
      <w:r>
        <w:t xml:space="preserve"> </w:t>
      </w:r>
      <w:r w:rsidRPr="005C7482">
        <w:t>recover</w:t>
      </w:r>
      <w:r>
        <w:t xml:space="preserve">, these services are predominately provided through contracts and are therefore excluded from most grants rounds, although new and innovative projects may be funded via a grant..  </w:t>
      </w:r>
    </w:p>
    <w:p w14:paraId="2E76AE37" w14:textId="1A064C53" w:rsidR="00423AA6" w:rsidRDefault="00423AA6" w:rsidP="00423AA6">
      <w:pPr>
        <w:autoSpaceDE w:val="0"/>
        <w:autoSpaceDN w:val="0"/>
        <w:adjustRightInd w:val="0"/>
        <w:spacing w:after="0" w:line="240" w:lineRule="auto"/>
      </w:pPr>
    </w:p>
    <w:p w14:paraId="452046D0" w14:textId="0687B417" w:rsidR="005C7482" w:rsidRDefault="005C7482" w:rsidP="00C52914">
      <w:pPr>
        <w:autoSpaceDE w:val="0"/>
        <w:autoSpaceDN w:val="0"/>
        <w:adjustRightInd w:val="0"/>
        <w:spacing w:after="0" w:line="240" w:lineRule="auto"/>
      </w:pPr>
      <w:r>
        <w:t>To support the delivery of the PCC’s Police and Crime Plan priorities</w:t>
      </w:r>
      <w:r w:rsidR="00E72278">
        <w:t>,</w:t>
      </w:r>
      <w:r>
        <w:t xml:space="preserve"> </w:t>
      </w:r>
      <w:r w:rsidR="002819B6">
        <w:t xml:space="preserve">grant funding is used </w:t>
      </w:r>
      <w:r>
        <w:t xml:space="preserve">to </w:t>
      </w:r>
      <w:r w:rsidRPr="005C7482">
        <w:t>provide grants</w:t>
      </w:r>
      <w:r w:rsidR="002819B6">
        <w:t>, in addition to contracts that delivery the provision of core services,</w:t>
      </w:r>
      <w:r w:rsidRPr="005C7482">
        <w:t xml:space="preserve"> to </w:t>
      </w:r>
      <w:r w:rsidR="00E72278">
        <w:t xml:space="preserve">support </w:t>
      </w:r>
      <w:r w:rsidR="00E72278" w:rsidRPr="005C7482">
        <w:t xml:space="preserve">victims of crime </w:t>
      </w:r>
      <w:r w:rsidR="00E72278">
        <w:t xml:space="preserve">and to </w:t>
      </w:r>
      <w:r w:rsidRPr="005C7482">
        <w:t>secu</w:t>
      </w:r>
      <w:r>
        <w:t xml:space="preserve">re crime and disorder reduction, including </w:t>
      </w:r>
      <w:r w:rsidR="00C52914">
        <w:t>s</w:t>
      </w:r>
      <w:r w:rsidRPr="005C7482">
        <w:t>upporting vulnerable people, reduce offending and reoffending</w:t>
      </w:r>
      <w:r w:rsidR="00C52914">
        <w:t xml:space="preserve"> in order to create safer communities where individuals feel protected and supported.</w:t>
      </w:r>
    </w:p>
    <w:p w14:paraId="0249846A" w14:textId="77777777" w:rsidR="00C52914" w:rsidRDefault="00C52914" w:rsidP="00C52914">
      <w:pPr>
        <w:autoSpaceDE w:val="0"/>
        <w:autoSpaceDN w:val="0"/>
        <w:adjustRightInd w:val="0"/>
        <w:spacing w:after="0" w:line="240" w:lineRule="auto"/>
      </w:pPr>
    </w:p>
    <w:p w14:paraId="4C6C2856" w14:textId="3B7D8035" w:rsidR="002819B6" w:rsidRDefault="002819B6" w:rsidP="00C52914">
      <w:pPr>
        <w:pStyle w:val="Default"/>
        <w:rPr>
          <w:rFonts w:ascii="Arial" w:hAnsi="Arial" w:cs="Arial"/>
        </w:rPr>
      </w:pPr>
      <w:r>
        <w:rPr>
          <w:rFonts w:ascii="Arial" w:hAnsi="Arial" w:cs="Arial"/>
        </w:rPr>
        <w:t>T</w:t>
      </w:r>
      <w:r w:rsidR="00C52914" w:rsidRPr="00C52914">
        <w:rPr>
          <w:rFonts w:ascii="Arial" w:hAnsi="Arial" w:cs="Arial"/>
        </w:rPr>
        <w:t xml:space="preserve">he PCC </w:t>
      </w:r>
      <w:r>
        <w:rPr>
          <w:rFonts w:ascii="Arial" w:hAnsi="Arial" w:cs="Arial"/>
        </w:rPr>
        <w:t>is</w:t>
      </w:r>
      <w:r w:rsidRPr="00C52914">
        <w:rPr>
          <w:rFonts w:ascii="Arial" w:hAnsi="Arial" w:cs="Arial"/>
        </w:rPr>
        <w:t xml:space="preserve"> launch</w:t>
      </w:r>
      <w:r>
        <w:rPr>
          <w:rFonts w:ascii="Arial" w:hAnsi="Arial" w:cs="Arial"/>
        </w:rPr>
        <w:t>ing</w:t>
      </w:r>
      <w:r w:rsidRPr="00C52914">
        <w:rPr>
          <w:rFonts w:ascii="Arial" w:hAnsi="Arial" w:cs="Arial"/>
        </w:rPr>
        <w:t xml:space="preserve"> </w:t>
      </w:r>
      <w:r w:rsidR="00C52914" w:rsidRPr="00C52914">
        <w:rPr>
          <w:rFonts w:ascii="Arial" w:hAnsi="Arial" w:cs="Arial"/>
        </w:rPr>
        <w:t xml:space="preserve">this funding network </w:t>
      </w:r>
      <w:r>
        <w:rPr>
          <w:rFonts w:ascii="Arial" w:hAnsi="Arial" w:cs="Arial"/>
        </w:rPr>
        <w:t>which aims to streamline the grant application process by conducting due diligence checks in advance and therefore pre-approving organisation for future funding opportunities.</w:t>
      </w:r>
    </w:p>
    <w:p w14:paraId="743BBF8E" w14:textId="77777777" w:rsidR="00E72278" w:rsidRDefault="00E72278" w:rsidP="00C52914">
      <w:pPr>
        <w:spacing w:after="0" w:line="240" w:lineRule="auto"/>
      </w:pPr>
    </w:p>
    <w:p w14:paraId="33308E9E" w14:textId="77777777" w:rsidR="00E72278" w:rsidRDefault="00E72278" w:rsidP="00E72278">
      <w:pPr>
        <w:spacing w:after="0" w:line="240" w:lineRule="auto"/>
      </w:pPr>
      <w:r>
        <w:t>By joining the Funding Network, your organisation will benefit from:</w:t>
      </w:r>
    </w:p>
    <w:p w14:paraId="68DC09C1" w14:textId="77777777" w:rsidR="00E72278" w:rsidRDefault="00E72278" w:rsidP="00E72278">
      <w:pPr>
        <w:pStyle w:val="ListParagraph"/>
        <w:numPr>
          <w:ilvl w:val="0"/>
          <w:numId w:val="4"/>
        </w:numPr>
        <w:spacing w:before="120" w:after="0" w:line="240" w:lineRule="auto"/>
        <w:ind w:hanging="720"/>
        <w:contextualSpacing w:val="0"/>
      </w:pPr>
      <w:r>
        <w:t>Pre-qualification for Funding Opportunities: Complete due diligence checks in advance of grants rounds, allowing you to apply for grants opportunities when they are launched. Due diligence and organisational information will only need to be submitted once, regardless of the number of applications you are submitting. It will be reviewed on an annual basis to ensure qualification still stands.</w:t>
      </w:r>
    </w:p>
    <w:p w14:paraId="5C6F2075" w14:textId="77777777" w:rsidR="00E72278" w:rsidRDefault="00E72278" w:rsidP="00E72278">
      <w:pPr>
        <w:pStyle w:val="ListParagraph"/>
        <w:numPr>
          <w:ilvl w:val="0"/>
          <w:numId w:val="4"/>
        </w:numPr>
        <w:spacing w:before="120" w:after="0" w:line="240" w:lineRule="auto"/>
        <w:ind w:hanging="720"/>
        <w:contextualSpacing w:val="0"/>
      </w:pPr>
      <w:r>
        <w:t>Capacity Building: Access support in relation to the application process and required criteria, networking with other providers and workshops to support partners to be prepared for future opportunities.</w:t>
      </w:r>
    </w:p>
    <w:p w14:paraId="2E3CFF33" w14:textId="77777777" w:rsidR="00E72278" w:rsidRDefault="00E72278" w:rsidP="00E72278">
      <w:pPr>
        <w:pStyle w:val="ListParagraph"/>
        <w:numPr>
          <w:ilvl w:val="0"/>
          <w:numId w:val="4"/>
        </w:numPr>
        <w:spacing w:before="120" w:after="0" w:line="240" w:lineRule="auto"/>
        <w:ind w:hanging="720"/>
        <w:contextualSpacing w:val="0"/>
      </w:pPr>
      <w:r>
        <w:t>Regular Updates: Receive information on upcoming funding opportunities, training sessions, and information events.</w:t>
      </w:r>
    </w:p>
    <w:p w14:paraId="75170112" w14:textId="77777777" w:rsidR="00E72278" w:rsidRPr="00C52914" w:rsidRDefault="00E72278" w:rsidP="00E72278">
      <w:pPr>
        <w:pStyle w:val="ListParagraph"/>
        <w:numPr>
          <w:ilvl w:val="0"/>
          <w:numId w:val="4"/>
        </w:numPr>
        <w:spacing w:before="120" w:after="0" w:line="240" w:lineRule="auto"/>
        <w:ind w:hanging="720"/>
        <w:contextualSpacing w:val="0"/>
      </w:pPr>
      <w:r>
        <w:t>Improved Processes: Provide feedback to help us enhance our grant-making processes</w:t>
      </w:r>
    </w:p>
    <w:p w14:paraId="0E90FC90" w14:textId="77777777" w:rsidR="00C52914" w:rsidRPr="00C52914" w:rsidRDefault="00C52914" w:rsidP="00C52914">
      <w:pPr>
        <w:pStyle w:val="Default"/>
        <w:rPr>
          <w:rFonts w:ascii="Arial" w:hAnsi="Arial" w:cs="Arial"/>
        </w:rPr>
      </w:pPr>
    </w:p>
    <w:p w14:paraId="6B35DEE0" w14:textId="4C64B35F" w:rsidR="00C52914" w:rsidRPr="00C52914" w:rsidRDefault="00C52914" w:rsidP="00C52914">
      <w:pPr>
        <w:pStyle w:val="Default"/>
        <w:rPr>
          <w:rFonts w:ascii="Arial" w:hAnsi="Arial" w:cs="Arial"/>
        </w:rPr>
      </w:pPr>
      <w:r w:rsidRPr="00C52914">
        <w:rPr>
          <w:rFonts w:ascii="Arial" w:hAnsi="Arial" w:cs="Arial"/>
        </w:rPr>
        <w:t xml:space="preserve">Providers of services will need to be signed up to the terms and conditions within this document </w:t>
      </w:r>
      <w:r w:rsidR="00047810">
        <w:rPr>
          <w:rFonts w:ascii="Arial" w:hAnsi="Arial" w:cs="Arial"/>
        </w:rPr>
        <w:t xml:space="preserve">and the Code of Conduct </w:t>
      </w:r>
      <w:r w:rsidRPr="00C52914">
        <w:rPr>
          <w:rFonts w:ascii="Arial" w:hAnsi="Arial" w:cs="Arial"/>
        </w:rPr>
        <w:t xml:space="preserve">to </w:t>
      </w:r>
      <w:r w:rsidR="0052412E">
        <w:rPr>
          <w:rFonts w:ascii="Arial" w:hAnsi="Arial" w:cs="Arial"/>
        </w:rPr>
        <w:t xml:space="preserve">be eligible to </w:t>
      </w:r>
      <w:r w:rsidRPr="00C52914">
        <w:rPr>
          <w:rFonts w:ascii="Arial" w:hAnsi="Arial" w:cs="Arial"/>
        </w:rPr>
        <w:t>receive funding.</w:t>
      </w:r>
    </w:p>
    <w:p w14:paraId="0CB42AEB" w14:textId="77777777" w:rsidR="00C52914" w:rsidRPr="00C52914" w:rsidRDefault="00C52914" w:rsidP="00C52914">
      <w:pPr>
        <w:pStyle w:val="Default"/>
        <w:rPr>
          <w:rFonts w:ascii="Arial" w:hAnsi="Arial" w:cs="Arial"/>
        </w:rPr>
      </w:pPr>
    </w:p>
    <w:p w14:paraId="76DF3071" w14:textId="515C8E05" w:rsidR="00047810" w:rsidRDefault="00047810" w:rsidP="00E72278">
      <w:pPr>
        <w:pStyle w:val="Default"/>
      </w:pPr>
      <w:r>
        <w:br w:type="page"/>
      </w:r>
    </w:p>
    <w:p w14:paraId="6B524C4B" w14:textId="77777777" w:rsidR="00E15839" w:rsidRPr="00134FFC" w:rsidRDefault="00BE7DDE" w:rsidP="00134FFC">
      <w:pPr>
        <w:pStyle w:val="Heading1"/>
        <w:rPr>
          <w:rFonts w:ascii="Arial" w:hAnsi="Arial" w:cs="Arial"/>
          <w:b/>
          <w:color w:val="1F4E79" w:themeColor="accent1" w:themeShade="80"/>
          <w:sz w:val="28"/>
          <w:szCs w:val="28"/>
        </w:rPr>
      </w:pPr>
      <w:r w:rsidRPr="00134FFC">
        <w:rPr>
          <w:rFonts w:ascii="Arial" w:hAnsi="Arial" w:cs="Arial"/>
          <w:b/>
          <w:color w:val="1F4E79" w:themeColor="accent1" w:themeShade="80"/>
          <w:sz w:val="28"/>
          <w:szCs w:val="28"/>
        </w:rPr>
        <w:lastRenderedPageBreak/>
        <w:t xml:space="preserve">2. </w:t>
      </w:r>
      <w:r w:rsidR="00E15839" w:rsidRPr="00134FFC">
        <w:rPr>
          <w:rFonts w:ascii="Arial" w:hAnsi="Arial" w:cs="Arial"/>
          <w:b/>
          <w:color w:val="1F4E79" w:themeColor="accent1" w:themeShade="80"/>
          <w:sz w:val="28"/>
          <w:szCs w:val="28"/>
        </w:rPr>
        <w:t>Eligibility criteria</w:t>
      </w:r>
    </w:p>
    <w:p w14:paraId="4F45D327" w14:textId="77777777" w:rsidR="00E15839" w:rsidRPr="00047810" w:rsidRDefault="00E15839" w:rsidP="00E15839">
      <w:pPr>
        <w:pStyle w:val="Default"/>
        <w:rPr>
          <w:rFonts w:ascii="Arial" w:hAnsi="Arial" w:cs="Arial"/>
          <w:color w:val="16365D"/>
        </w:rPr>
      </w:pPr>
    </w:p>
    <w:p w14:paraId="44C26D63" w14:textId="77777777" w:rsidR="00E15839" w:rsidRPr="00047810" w:rsidRDefault="00E15839" w:rsidP="00E15839">
      <w:pPr>
        <w:pStyle w:val="Default"/>
        <w:rPr>
          <w:rFonts w:ascii="Arial" w:hAnsi="Arial" w:cs="Arial"/>
          <w:color w:val="auto"/>
        </w:rPr>
      </w:pPr>
      <w:r w:rsidRPr="00047810">
        <w:rPr>
          <w:rFonts w:ascii="Arial" w:hAnsi="Arial" w:cs="Arial"/>
          <w:color w:val="auto"/>
        </w:rPr>
        <w:t xml:space="preserve">To sign up as an approved provider you must meet the following criteria: </w:t>
      </w:r>
    </w:p>
    <w:p w14:paraId="71EB5038" w14:textId="34B5D78A" w:rsidR="00E15839" w:rsidRPr="00FA01C5" w:rsidRDefault="00FA01C5" w:rsidP="00E15839">
      <w:pPr>
        <w:pStyle w:val="Default"/>
        <w:numPr>
          <w:ilvl w:val="0"/>
          <w:numId w:val="1"/>
        </w:numPr>
        <w:spacing w:before="120"/>
        <w:ind w:hanging="720"/>
        <w:rPr>
          <w:rFonts w:ascii="Arial" w:hAnsi="Arial" w:cs="Arial"/>
          <w:color w:val="auto"/>
        </w:rPr>
      </w:pPr>
      <w:r w:rsidRPr="00FA01C5">
        <w:rPr>
          <w:rFonts w:ascii="Arial" w:hAnsi="Arial" w:cs="Arial"/>
          <w:color w:val="auto"/>
        </w:rPr>
        <w:t>Be</w:t>
      </w:r>
      <w:r w:rsidR="00E15839" w:rsidRPr="00FA01C5">
        <w:rPr>
          <w:rFonts w:ascii="Arial" w:hAnsi="Arial" w:cs="Arial"/>
          <w:color w:val="auto"/>
        </w:rPr>
        <w:t xml:space="preserve"> a not-for-profit organisation</w:t>
      </w:r>
      <w:r w:rsidRPr="00FA01C5">
        <w:rPr>
          <w:rFonts w:ascii="Arial" w:hAnsi="Arial" w:cs="Arial"/>
          <w:color w:val="auto"/>
        </w:rPr>
        <w:t xml:space="preserve"> unless</w:t>
      </w:r>
      <w:r w:rsidR="00FD2489">
        <w:rPr>
          <w:rFonts w:ascii="Arial" w:hAnsi="Arial" w:cs="Arial"/>
          <w:color w:val="auto"/>
        </w:rPr>
        <w:t xml:space="preserve"> its profits are used to fulfil its social purpose</w:t>
      </w:r>
      <w:r w:rsidRPr="00FA01C5">
        <w:rPr>
          <w:rFonts w:ascii="Arial" w:hAnsi="Arial" w:cs="Arial"/>
          <w:color w:val="auto"/>
        </w:rPr>
        <w:t xml:space="preserve"> </w:t>
      </w:r>
    </w:p>
    <w:p w14:paraId="6B716BB4" w14:textId="77777777" w:rsidR="00E15839" w:rsidRPr="00047810" w:rsidRDefault="00E15839" w:rsidP="00E15839">
      <w:pPr>
        <w:pStyle w:val="Default"/>
        <w:numPr>
          <w:ilvl w:val="0"/>
          <w:numId w:val="1"/>
        </w:numPr>
        <w:spacing w:before="120"/>
        <w:ind w:hanging="720"/>
        <w:rPr>
          <w:rFonts w:ascii="Arial" w:hAnsi="Arial" w:cs="Arial"/>
          <w:color w:val="auto"/>
        </w:rPr>
      </w:pPr>
      <w:r w:rsidRPr="00047810">
        <w:rPr>
          <w:rFonts w:ascii="Arial" w:hAnsi="Arial" w:cs="Arial"/>
          <w:color w:val="auto"/>
        </w:rPr>
        <w:t xml:space="preserve">Provide a free of charge and confidential service </w:t>
      </w:r>
    </w:p>
    <w:p w14:paraId="793DBFDD" w14:textId="618F4E61" w:rsidR="00E15839" w:rsidRPr="00047810" w:rsidRDefault="00FA01C5" w:rsidP="00E15839">
      <w:pPr>
        <w:pStyle w:val="Default"/>
        <w:numPr>
          <w:ilvl w:val="0"/>
          <w:numId w:val="1"/>
        </w:numPr>
        <w:spacing w:before="120"/>
        <w:ind w:hanging="720"/>
        <w:rPr>
          <w:rFonts w:ascii="Arial" w:hAnsi="Arial" w:cs="Arial"/>
          <w:color w:val="auto"/>
        </w:rPr>
      </w:pPr>
      <w:r>
        <w:rPr>
          <w:rFonts w:ascii="Arial" w:hAnsi="Arial" w:cs="Arial"/>
          <w:color w:val="auto"/>
        </w:rPr>
        <w:t>If providing support to victims of crime the support must be made</w:t>
      </w:r>
      <w:r w:rsidR="00E15839" w:rsidRPr="00047810">
        <w:rPr>
          <w:rFonts w:ascii="Arial" w:hAnsi="Arial" w:cs="Arial"/>
          <w:color w:val="auto"/>
        </w:rPr>
        <w:t xml:space="preserve"> available whether or not a crime has been reported to the Police </w:t>
      </w:r>
    </w:p>
    <w:p w14:paraId="50F67BA4" w14:textId="77777777" w:rsidR="00E15839" w:rsidRPr="00047810" w:rsidRDefault="00E15839" w:rsidP="00E15839">
      <w:pPr>
        <w:pStyle w:val="Default"/>
        <w:numPr>
          <w:ilvl w:val="0"/>
          <w:numId w:val="1"/>
        </w:numPr>
        <w:spacing w:before="120"/>
        <w:ind w:hanging="720"/>
        <w:rPr>
          <w:rFonts w:ascii="Arial" w:hAnsi="Arial" w:cs="Arial"/>
          <w:color w:val="auto"/>
        </w:rPr>
      </w:pPr>
      <w:r w:rsidRPr="00047810">
        <w:rPr>
          <w:rFonts w:ascii="Arial" w:hAnsi="Arial" w:cs="Arial"/>
          <w:color w:val="auto"/>
        </w:rPr>
        <w:t xml:space="preserve">Are non-discriminatory </w:t>
      </w:r>
    </w:p>
    <w:p w14:paraId="1AF2343F" w14:textId="77777777" w:rsidR="00E15839" w:rsidRPr="00047810" w:rsidRDefault="00E15839" w:rsidP="00E15839">
      <w:pPr>
        <w:pStyle w:val="Default"/>
        <w:numPr>
          <w:ilvl w:val="0"/>
          <w:numId w:val="1"/>
        </w:numPr>
        <w:spacing w:before="120"/>
        <w:ind w:hanging="720"/>
        <w:rPr>
          <w:rFonts w:ascii="Arial" w:hAnsi="Arial" w:cs="Arial"/>
          <w:color w:val="auto"/>
        </w:rPr>
      </w:pPr>
      <w:r w:rsidRPr="00047810">
        <w:rPr>
          <w:rFonts w:ascii="Arial" w:hAnsi="Arial" w:cs="Arial"/>
          <w:color w:val="auto"/>
        </w:rPr>
        <w:t xml:space="preserve">Focus on initiatives that help individuals to cope and recover from the impact of crime or help increase community safety </w:t>
      </w:r>
    </w:p>
    <w:p w14:paraId="58CB1D6B" w14:textId="77777777" w:rsidR="00E15839" w:rsidRPr="00047810" w:rsidRDefault="00E15839" w:rsidP="00E15839">
      <w:pPr>
        <w:pStyle w:val="Default"/>
        <w:numPr>
          <w:ilvl w:val="0"/>
          <w:numId w:val="1"/>
        </w:numPr>
        <w:spacing w:before="120"/>
        <w:ind w:hanging="720"/>
        <w:rPr>
          <w:rFonts w:ascii="Arial" w:hAnsi="Arial" w:cs="Arial"/>
          <w:color w:val="auto"/>
        </w:rPr>
      </w:pPr>
      <w:r w:rsidRPr="00047810">
        <w:rPr>
          <w:rFonts w:ascii="Arial" w:hAnsi="Arial" w:cs="Arial"/>
          <w:color w:val="auto"/>
        </w:rPr>
        <w:t xml:space="preserve">Core provision of the service is in </w:t>
      </w:r>
      <w:r w:rsidR="00370BD4">
        <w:rPr>
          <w:rFonts w:ascii="Arial" w:hAnsi="Arial" w:cs="Arial"/>
          <w:color w:val="auto"/>
        </w:rPr>
        <w:t>Hampshire &amp; Isle of Wight</w:t>
      </w:r>
      <w:r w:rsidRPr="00047810">
        <w:rPr>
          <w:rFonts w:ascii="Arial" w:hAnsi="Arial" w:cs="Arial"/>
          <w:color w:val="auto"/>
        </w:rPr>
        <w:t xml:space="preserve"> </w:t>
      </w:r>
    </w:p>
    <w:p w14:paraId="0334651F" w14:textId="77777777" w:rsidR="00E15839" w:rsidRPr="00047810" w:rsidRDefault="00E15839" w:rsidP="00E15839">
      <w:pPr>
        <w:pStyle w:val="Default"/>
        <w:rPr>
          <w:rFonts w:ascii="Arial" w:hAnsi="Arial" w:cs="Arial"/>
          <w:color w:val="auto"/>
        </w:rPr>
      </w:pPr>
    </w:p>
    <w:p w14:paraId="0C18022C" w14:textId="77777777" w:rsidR="00E15839" w:rsidRDefault="00E15839" w:rsidP="00E15839">
      <w:pPr>
        <w:pStyle w:val="Default"/>
        <w:rPr>
          <w:rFonts w:ascii="Arial" w:hAnsi="Arial" w:cs="Arial"/>
          <w:color w:val="auto"/>
        </w:rPr>
      </w:pPr>
      <w:r w:rsidRPr="00047810">
        <w:rPr>
          <w:rFonts w:ascii="Arial" w:hAnsi="Arial" w:cs="Arial"/>
          <w:color w:val="auto"/>
        </w:rPr>
        <w:t>The PCC reserves the right to reject any application.</w:t>
      </w:r>
    </w:p>
    <w:p w14:paraId="10181666" w14:textId="77777777" w:rsidR="00E15839" w:rsidRDefault="00E15839" w:rsidP="00E15839">
      <w:pPr>
        <w:spacing w:after="0" w:line="240" w:lineRule="auto"/>
        <w:rPr>
          <w:b/>
          <w:color w:val="1F4E79" w:themeColor="accent1" w:themeShade="80"/>
        </w:rPr>
      </w:pPr>
    </w:p>
    <w:p w14:paraId="07200B4F" w14:textId="77777777" w:rsidR="00E15839" w:rsidRPr="00E15839" w:rsidRDefault="00E15839" w:rsidP="00E15839">
      <w:pPr>
        <w:spacing w:after="0" w:line="240" w:lineRule="auto"/>
        <w:rPr>
          <w:b/>
          <w:color w:val="1F4E79" w:themeColor="accent1" w:themeShade="80"/>
        </w:rPr>
      </w:pPr>
    </w:p>
    <w:p w14:paraId="735E8C22" w14:textId="77777777" w:rsidR="00E15839" w:rsidRPr="00134FFC" w:rsidRDefault="00E15839" w:rsidP="00134FFC">
      <w:pPr>
        <w:pStyle w:val="Heading2"/>
        <w:rPr>
          <w:rFonts w:ascii="Arial" w:hAnsi="Arial" w:cs="Arial"/>
          <w:b/>
          <w:sz w:val="24"/>
          <w:szCs w:val="24"/>
        </w:rPr>
      </w:pPr>
      <w:r w:rsidRPr="00134FFC">
        <w:rPr>
          <w:rFonts w:ascii="Arial" w:hAnsi="Arial" w:cs="Arial"/>
          <w:b/>
          <w:color w:val="1F4E79" w:themeColor="accent1" w:themeShade="80"/>
          <w:sz w:val="24"/>
          <w:szCs w:val="24"/>
        </w:rPr>
        <w:t>Code of Conduct:</w:t>
      </w:r>
      <w:r w:rsidRPr="00134FFC">
        <w:rPr>
          <w:rFonts w:ascii="Arial" w:hAnsi="Arial" w:cs="Arial"/>
          <w:b/>
          <w:color w:val="auto"/>
          <w:sz w:val="24"/>
          <w:szCs w:val="24"/>
        </w:rPr>
        <w:t xml:space="preserve"> </w:t>
      </w:r>
    </w:p>
    <w:p w14:paraId="0D32DFEA" w14:textId="77777777" w:rsidR="00E15839" w:rsidRPr="00E15839" w:rsidRDefault="00E15839" w:rsidP="00E15839">
      <w:pPr>
        <w:spacing w:after="0" w:line="240" w:lineRule="auto"/>
      </w:pPr>
    </w:p>
    <w:p w14:paraId="73C4D0EC" w14:textId="565C71D2" w:rsidR="00E15839" w:rsidRPr="00E15839" w:rsidRDefault="00E15839" w:rsidP="00E15839">
      <w:pPr>
        <w:spacing w:after="0" w:line="240" w:lineRule="auto"/>
        <w:rPr>
          <w:color w:val="1F4E79" w:themeColor="accent1" w:themeShade="80"/>
        </w:rPr>
      </w:pPr>
      <w:r w:rsidRPr="00E15839">
        <w:t xml:space="preserve">To be part of the Funding Network you will also be required to sign up to the Police and Crime Commissioner’s </w:t>
      </w:r>
      <w:hyperlink r:id="rId6" w:history="1">
        <w:r w:rsidRPr="001C6EEF">
          <w:rPr>
            <w:rStyle w:val="Hyperlink"/>
          </w:rPr>
          <w:t>Code of Conduct</w:t>
        </w:r>
      </w:hyperlink>
      <w:r w:rsidRPr="00E15839">
        <w:t xml:space="preserve">. The </w:t>
      </w:r>
      <w:hyperlink r:id="rId7" w:history="1">
        <w:r w:rsidRPr="001C6EEF">
          <w:rPr>
            <w:rStyle w:val="Hyperlink"/>
          </w:rPr>
          <w:t>Code of Conduct</w:t>
        </w:r>
      </w:hyperlink>
      <w:r w:rsidRPr="00E15839">
        <w:t xml:space="preserve"> outlines the ethical and professional behaviour expected from grant recipients. It ensures that funded activities represent good value and support the priorities within the Police and Crime Plan.</w:t>
      </w:r>
      <w:r w:rsidR="001C6EEF" w:rsidRPr="00E15839">
        <w:rPr>
          <w:color w:val="1F4E79" w:themeColor="accent1" w:themeShade="80"/>
        </w:rPr>
        <w:t xml:space="preserve"> </w:t>
      </w:r>
      <w:r w:rsidRPr="00E15839">
        <w:rPr>
          <w:color w:val="1F4E79" w:themeColor="accent1" w:themeShade="80"/>
        </w:rPr>
        <w:br w:type="page"/>
      </w:r>
    </w:p>
    <w:p w14:paraId="608FE16C" w14:textId="25A25BD8" w:rsidR="00047810" w:rsidRPr="00134FFC" w:rsidRDefault="00E15839" w:rsidP="00134FFC">
      <w:pPr>
        <w:pStyle w:val="Heading2"/>
        <w:rPr>
          <w:rFonts w:ascii="Arial" w:hAnsi="Arial" w:cs="Arial"/>
          <w:b/>
          <w:color w:val="1F4E79" w:themeColor="accent1" w:themeShade="80"/>
          <w:sz w:val="28"/>
          <w:szCs w:val="28"/>
        </w:rPr>
      </w:pPr>
      <w:r w:rsidRPr="00134FFC">
        <w:rPr>
          <w:rFonts w:ascii="Arial" w:hAnsi="Arial" w:cs="Arial"/>
          <w:b/>
          <w:color w:val="1F4E79" w:themeColor="accent1" w:themeShade="80"/>
          <w:sz w:val="28"/>
          <w:szCs w:val="28"/>
        </w:rPr>
        <w:lastRenderedPageBreak/>
        <w:t xml:space="preserve">3. </w:t>
      </w:r>
      <w:r w:rsidR="00047810" w:rsidRPr="00134FFC">
        <w:rPr>
          <w:rFonts w:ascii="Arial" w:hAnsi="Arial" w:cs="Arial"/>
          <w:b/>
          <w:color w:val="1F4E79" w:themeColor="accent1" w:themeShade="80"/>
          <w:sz w:val="28"/>
          <w:szCs w:val="28"/>
        </w:rPr>
        <w:t xml:space="preserve">Funding </w:t>
      </w:r>
      <w:r w:rsidR="00E918B0">
        <w:rPr>
          <w:rFonts w:ascii="Arial" w:hAnsi="Arial" w:cs="Arial"/>
          <w:b/>
          <w:color w:val="1F4E79" w:themeColor="accent1" w:themeShade="80"/>
          <w:sz w:val="28"/>
          <w:szCs w:val="28"/>
        </w:rPr>
        <w:t>Tier</w:t>
      </w:r>
      <w:r w:rsidR="00047810" w:rsidRPr="00134FFC">
        <w:rPr>
          <w:rFonts w:ascii="Arial" w:hAnsi="Arial" w:cs="Arial"/>
          <w:b/>
          <w:color w:val="1F4E79" w:themeColor="accent1" w:themeShade="80"/>
          <w:sz w:val="28"/>
          <w:szCs w:val="28"/>
        </w:rPr>
        <w:t>s</w:t>
      </w:r>
    </w:p>
    <w:p w14:paraId="0AC7D776" w14:textId="77777777" w:rsidR="00047810" w:rsidRDefault="00047810" w:rsidP="00C52914">
      <w:pPr>
        <w:pStyle w:val="Default"/>
        <w:rPr>
          <w:rFonts w:ascii="Arial" w:hAnsi="Arial" w:cs="Arial"/>
        </w:rPr>
      </w:pPr>
    </w:p>
    <w:p w14:paraId="2FA17A92" w14:textId="5FA67B7A" w:rsidR="00047810" w:rsidRDefault="00047810" w:rsidP="00047810">
      <w:pPr>
        <w:pStyle w:val="Default"/>
        <w:rPr>
          <w:rFonts w:ascii="Arial" w:hAnsi="Arial" w:cs="Arial"/>
        </w:rPr>
      </w:pPr>
      <w:r>
        <w:rPr>
          <w:rFonts w:ascii="Arial" w:hAnsi="Arial" w:cs="Arial"/>
        </w:rPr>
        <w:t>T</w:t>
      </w:r>
      <w:r w:rsidRPr="00047810">
        <w:rPr>
          <w:rFonts w:ascii="Arial" w:hAnsi="Arial" w:cs="Arial"/>
        </w:rPr>
        <w:t xml:space="preserve">he following funding </w:t>
      </w:r>
      <w:r w:rsidR="00E918B0">
        <w:rPr>
          <w:rFonts w:ascii="Arial" w:hAnsi="Arial" w:cs="Arial"/>
        </w:rPr>
        <w:t>tier</w:t>
      </w:r>
      <w:r w:rsidRPr="00047810">
        <w:rPr>
          <w:rFonts w:ascii="Arial" w:hAnsi="Arial" w:cs="Arial"/>
        </w:rPr>
        <w:t>s have been established</w:t>
      </w:r>
      <w:r w:rsidR="00DF40A1">
        <w:rPr>
          <w:rFonts w:ascii="Arial" w:hAnsi="Arial" w:cs="Arial"/>
        </w:rPr>
        <w:t>,</w:t>
      </w:r>
      <w:r w:rsidRPr="00047810">
        <w:rPr>
          <w:rFonts w:ascii="Arial" w:hAnsi="Arial" w:cs="Arial"/>
        </w:rPr>
        <w:t xml:space="preserve"> </w:t>
      </w:r>
      <w:r w:rsidR="00DF40A1">
        <w:rPr>
          <w:rFonts w:ascii="Arial" w:hAnsi="Arial" w:cs="Arial"/>
        </w:rPr>
        <w:t xml:space="preserve">each attracting </w:t>
      </w:r>
      <w:r w:rsidRPr="00047810">
        <w:rPr>
          <w:rFonts w:ascii="Arial" w:hAnsi="Arial" w:cs="Arial"/>
        </w:rPr>
        <w:t>different quality</w:t>
      </w:r>
      <w:r w:rsidR="005D354C">
        <w:rPr>
          <w:rFonts w:ascii="Arial" w:hAnsi="Arial" w:cs="Arial"/>
        </w:rPr>
        <w:t xml:space="preserve"> assurance (QA) requirements. T</w:t>
      </w:r>
      <w:r w:rsidRPr="00047810">
        <w:rPr>
          <w:rFonts w:ascii="Arial" w:hAnsi="Arial" w:cs="Arial"/>
        </w:rPr>
        <w:t xml:space="preserve">his has been done to allow for a proportionate approach to achieving assurance. </w:t>
      </w:r>
    </w:p>
    <w:p w14:paraId="60E80F6D" w14:textId="77777777" w:rsidR="00047810" w:rsidRPr="00047810" w:rsidRDefault="00047810" w:rsidP="00047810">
      <w:pPr>
        <w:pStyle w:val="Default"/>
        <w:rPr>
          <w:rFonts w:ascii="Arial" w:hAnsi="Arial" w:cs="Arial"/>
        </w:rPr>
      </w:pPr>
    </w:p>
    <w:p w14:paraId="41A4A103" w14:textId="63C81783" w:rsidR="00047810" w:rsidRDefault="00DF40A1" w:rsidP="00047810">
      <w:pPr>
        <w:pStyle w:val="Default"/>
        <w:rPr>
          <w:rFonts w:ascii="Arial" w:hAnsi="Arial" w:cs="Arial"/>
        </w:rPr>
      </w:pPr>
      <w:r w:rsidRPr="00DF40A1">
        <w:rPr>
          <w:rFonts w:ascii="Arial" w:hAnsi="Arial" w:cs="Arial"/>
        </w:rPr>
        <w:t>When registering for the Funding Network, please consider the tier of funding you will be applying for, for a single project, should a funding opportunity arise</w:t>
      </w:r>
      <w:r>
        <w:rPr>
          <w:rFonts w:ascii="Arial" w:hAnsi="Arial" w:cs="Arial"/>
        </w:rPr>
        <w:t xml:space="preserve">. </w:t>
      </w:r>
      <w:r w:rsidR="00047810" w:rsidRPr="00047810">
        <w:rPr>
          <w:rFonts w:ascii="Arial" w:hAnsi="Arial" w:cs="Arial"/>
        </w:rPr>
        <w:t xml:space="preserve">The greater the amount of funding, the </w:t>
      </w:r>
      <w:r w:rsidR="00E918B0">
        <w:rPr>
          <w:rFonts w:ascii="Arial" w:hAnsi="Arial" w:cs="Arial"/>
        </w:rPr>
        <w:t>higher</w:t>
      </w:r>
      <w:r w:rsidR="00047810" w:rsidRPr="00047810">
        <w:rPr>
          <w:rFonts w:ascii="Arial" w:hAnsi="Arial" w:cs="Arial"/>
        </w:rPr>
        <w:t xml:space="preserve"> the level of QA requirements it will attract. </w:t>
      </w:r>
      <w:r w:rsidRPr="00DF40A1">
        <w:rPr>
          <w:rFonts w:ascii="Arial" w:hAnsi="Arial" w:cs="Arial"/>
        </w:rPr>
        <w:t>If you plan to apply for a higher amount of funding than a specific tier allows, please ensure that you apply for the highest relevant tier. This will enable you to apply for grants up to the maximum amount of that tier.</w:t>
      </w:r>
    </w:p>
    <w:p w14:paraId="63C1D6D1" w14:textId="77777777" w:rsidR="00047810" w:rsidRPr="00047810" w:rsidRDefault="00047810" w:rsidP="00047810">
      <w:pPr>
        <w:pStyle w:val="Default"/>
        <w:rPr>
          <w:rFonts w:ascii="Arial" w:hAnsi="Arial" w:cs="Arial"/>
        </w:rPr>
      </w:pPr>
    </w:p>
    <w:p w14:paraId="1E5AEAE4" w14:textId="1AB22371" w:rsidR="00047810" w:rsidRPr="00047810" w:rsidRDefault="00E918B0" w:rsidP="00047810">
      <w:pPr>
        <w:pStyle w:val="Default"/>
        <w:rPr>
          <w:rFonts w:ascii="Arial" w:hAnsi="Arial" w:cs="Arial"/>
        </w:rPr>
      </w:pPr>
      <w:r>
        <w:rPr>
          <w:rFonts w:ascii="Arial" w:hAnsi="Arial" w:cs="Arial"/>
          <w:b/>
          <w:bCs/>
        </w:rPr>
        <w:t>Tier</w:t>
      </w:r>
      <w:r w:rsidR="00047810" w:rsidRPr="00047810">
        <w:rPr>
          <w:rFonts w:ascii="Arial" w:hAnsi="Arial" w:cs="Arial"/>
          <w:b/>
          <w:bCs/>
        </w:rPr>
        <w:t xml:space="preserve"> 1</w:t>
      </w:r>
      <w:r w:rsidR="002C7687">
        <w:rPr>
          <w:rFonts w:ascii="Arial" w:hAnsi="Arial" w:cs="Arial"/>
          <w:b/>
          <w:bCs/>
        </w:rPr>
        <w:t xml:space="preserve"> </w:t>
      </w:r>
      <w:r w:rsidR="00047810" w:rsidRPr="00047810">
        <w:rPr>
          <w:rFonts w:ascii="Arial" w:hAnsi="Arial" w:cs="Arial"/>
          <w:b/>
          <w:bCs/>
        </w:rPr>
        <w:t xml:space="preserve">- Small grant funding </w:t>
      </w:r>
      <w:r w:rsidR="00047810" w:rsidRPr="00047810">
        <w:rPr>
          <w:rFonts w:ascii="Arial" w:hAnsi="Arial" w:cs="Arial"/>
        </w:rPr>
        <w:t xml:space="preserve">= up to £10,000 </w:t>
      </w:r>
    </w:p>
    <w:p w14:paraId="20F1F3F0" w14:textId="344EAC88" w:rsidR="00047810" w:rsidRPr="00047810" w:rsidRDefault="00E918B0" w:rsidP="00047810">
      <w:pPr>
        <w:pStyle w:val="Default"/>
        <w:rPr>
          <w:rFonts w:ascii="Arial" w:hAnsi="Arial" w:cs="Arial"/>
        </w:rPr>
      </w:pPr>
      <w:r>
        <w:rPr>
          <w:rFonts w:ascii="Arial" w:hAnsi="Arial" w:cs="Arial"/>
          <w:b/>
          <w:bCs/>
        </w:rPr>
        <w:t>Tier</w:t>
      </w:r>
      <w:r w:rsidR="00047810" w:rsidRPr="00047810">
        <w:rPr>
          <w:rFonts w:ascii="Arial" w:hAnsi="Arial" w:cs="Arial"/>
          <w:b/>
          <w:bCs/>
        </w:rPr>
        <w:t xml:space="preserve"> 2</w:t>
      </w:r>
      <w:r w:rsidR="002C7687">
        <w:rPr>
          <w:rFonts w:ascii="Arial" w:hAnsi="Arial" w:cs="Arial"/>
          <w:b/>
          <w:bCs/>
        </w:rPr>
        <w:t xml:space="preserve"> </w:t>
      </w:r>
      <w:r w:rsidR="00047810" w:rsidRPr="00047810">
        <w:rPr>
          <w:rFonts w:ascii="Arial" w:hAnsi="Arial" w:cs="Arial"/>
          <w:b/>
          <w:bCs/>
        </w:rPr>
        <w:t xml:space="preserve">- Medium grant funding </w:t>
      </w:r>
      <w:r w:rsidR="00047810" w:rsidRPr="00047810">
        <w:rPr>
          <w:rFonts w:ascii="Arial" w:hAnsi="Arial" w:cs="Arial"/>
        </w:rPr>
        <w:t>= £10,001 to £</w:t>
      </w:r>
      <w:r w:rsidR="002C7687">
        <w:rPr>
          <w:rFonts w:ascii="Arial" w:hAnsi="Arial" w:cs="Arial"/>
        </w:rPr>
        <w:t>30</w:t>
      </w:r>
      <w:r w:rsidR="00047810" w:rsidRPr="00047810">
        <w:rPr>
          <w:rFonts w:ascii="Arial" w:hAnsi="Arial" w:cs="Arial"/>
        </w:rPr>
        <w:t xml:space="preserve">,000 </w:t>
      </w:r>
    </w:p>
    <w:p w14:paraId="7D28001F" w14:textId="00FA9327" w:rsidR="00047810" w:rsidRPr="00047810" w:rsidRDefault="00E918B0" w:rsidP="00047810">
      <w:pPr>
        <w:pStyle w:val="Default"/>
        <w:rPr>
          <w:rFonts w:ascii="Arial" w:hAnsi="Arial" w:cs="Arial"/>
        </w:rPr>
      </w:pPr>
      <w:r>
        <w:rPr>
          <w:rFonts w:ascii="Arial" w:hAnsi="Arial" w:cs="Arial"/>
          <w:b/>
          <w:bCs/>
        </w:rPr>
        <w:t>Tier</w:t>
      </w:r>
      <w:r w:rsidR="00047810" w:rsidRPr="00047810">
        <w:rPr>
          <w:rFonts w:ascii="Arial" w:hAnsi="Arial" w:cs="Arial"/>
          <w:b/>
          <w:bCs/>
        </w:rPr>
        <w:t xml:space="preserve"> 3</w:t>
      </w:r>
      <w:r w:rsidR="002C7687">
        <w:rPr>
          <w:rFonts w:ascii="Arial" w:hAnsi="Arial" w:cs="Arial"/>
          <w:b/>
          <w:bCs/>
        </w:rPr>
        <w:t xml:space="preserve"> </w:t>
      </w:r>
      <w:r w:rsidR="00047810" w:rsidRPr="00047810">
        <w:rPr>
          <w:rFonts w:ascii="Arial" w:hAnsi="Arial" w:cs="Arial"/>
          <w:b/>
          <w:bCs/>
        </w:rPr>
        <w:t xml:space="preserve">- Large grant funding </w:t>
      </w:r>
      <w:r w:rsidR="00047810" w:rsidRPr="00047810">
        <w:rPr>
          <w:rFonts w:ascii="Arial" w:hAnsi="Arial" w:cs="Arial"/>
        </w:rPr>
        <w:t>= £</w:t>
      </w:r>
      <w:r w:rsidR="002C7687">
        <w:rPr>
          <w:rFonts w:ascii="Arial" w:hAnsi="Arial" w:cs="Arial"/>
        </w:rPr>
        <w:t>30</w:t>
      </w:r>
      <w:r w:rsidR="00047810" w:rsidRPr="00047810">
        <w:rPr>
          <w:rFonts w:ascii="Arial" w:hAnsi="Arial" w:cs="Arial"/>
        </w:rPr>
        <w:t xml:space="preserve">,001 to £50,000 </w:t>
      </w:r>
    </w:p>
    <w:p w14:paraId="02999F79" w14:textId="77777777" w:rsidR="00047810" w:rsidRDefault="00047810" w:rsidP="00047810">
      <w:pPr>
        <w:pStyle w:val="Default"/>
        <w:rPr>
          <w:rFonts w:ascii="Arial" w:hAnsi="Arial" w:cs="Arial"/>
        </w:rPr>
      </w:pPr>
    </w:p>
    <w:p w14:paraId="47F4DF99" w14:textId="3C7EC34A" w:rsidR="00047810" w:rsidRDefault="00474AD8" w:rsidP="00047810">
      <w:pPr>
        <w:pStyle w:val="Default"/>
        <w:rPr>
          <w:rFonts w:ascii="Arial" w:hAnsi="Arial" w:cs="Arial"/>
        </w:rPr>
      </w:pPr>
      <w:r>
        <w:rPr>
          <w:rFonts w:ascii="Arial" w:hAnsi="Arial" w:cs="Arial"/>
        </w:rPr>
        <w:t>T</w:t>
      </w:r>
      <w:r w:rsidR="00047810" w:rsidRPr="00047810">
        <w:rPr>
          <w:rFonts w:ascii="Arial" w:hAnsi="Arial" w:cs="Arial"/>
        </w:rPr>
        <w:t xml:space="preserve">he PCC reserves the right to use existing financial benchmarks when assessing funding applications. </w:t>
      </w:r>
    </w:p>
    <w:p w14:paraId="1832C0D5" w14:textId="77777777" w:rsidR="00047810" w:rsidRPr="00047810" w:rsidRDefault="00047810" w:rsidP="00047810">
      <w:pPr>
        <w:pStyle w:val="Default"/>
        <w:rPr>
          <w:rFonts w:ascii="Arial" w:hAnsi="Arial" w:cs="Arial"/>
        </w:rPr>
      </w:pPr>
    </w:p>
    <w:p w14:paraId="6E1C7375" w14:textId="708EEC32" w:rsidR="00047810" w:rsidRDefault="00047810" w:rsidP="00047810">
      <w:pPr>
        <w:pStyle w:val="Default"/>
        <w:rPr>
          <w:rFonts w:ascii="Arial" w:hAnsi="Arial" w:cs="Arial"/>
        </w:rPr>
      </w:pPr>
      <w:r w:rsidRPr="00047810">
        <w:rPr>
          <w:rFonts w:ascii="Arial" w:hAnsi="Arial" w:cs="Arial"/>
        </w:rPr>
        <w:t>Should organisations wish to increase the</w:t>
      </w:r>
      <w:r w:rsidR="00E918B0">
        <w:rPr>
          <w:rFonts w:ascii="Arial" w:hAnsi="Arial" w:cs="Arial"/>
        </w:rPr>
        <w:t>ir</w:t>
      </w:r>
      <w:r w:rsidRPr="00047810">
        <w:rPr>
          <w:rFonts w:ascii="Arial" w:hAnsi="Arial" w:cs="Arial"/>
        </w:rPr>
        <w:t xml:space="preserve"> </w:t>
      </w:r>
      <w:r w:rsidR="00E918B0">
        <w:rPr>
          <w:rFonts w:ascii="Arial" w:hAnsi="Arial" w:cs="Arial"/>
        </w:rPr>
        <w:t>tier</w:t>
      </w:r>
      <w:r w:rsidRPr="00047810">
        <w:rPr>
          <w:rFonts w:ascii="Arial" w:hAnsi="Arial" w:cs="Arial"/>
        </w:rPr>
        <w:t xml:space="preserve"> of funding they can </w:t>
      </w:r>
      <w:r w:rsidR="00E72278">
        <w:rPr>
          <w:rFonts w:ascii="Arial" w:hAnsi="Arial" w:cs="Arial"/>
        </w:rPr>
        <w:t>re-</w:t>
      </w:r>
      <w:r w:rsidRPr="00047810">
        <w:rPr>
          <w:rFonts w:ascii="Arial" w:hAnsi="Arial" w:cs="Arial"/>
        </w:rPr>
        <w:t>apply at a later date</w:t>
      </w:r>
      <w:r w:rsidR="00E72278">
        <w:rPr>
          <w:rFonts w:ascii="Arial" w:hAnsi="Arial" w:cs="Arial"/>
        </w:rPr>
        <w:t xml:space="preserve"> by submitting</w:t>
      </w:r>
      <w:r w:rsidRPr="00047810">
        <w:rPr>
          <w:rFonts w:ascii="Arial" w:hAnsi="Arial" w:cs="Arial"/>
        </w:rPr>
        <w:t xml:space="preserve"> an updated application to meet the QA</w:t>
      </w:r>
      <w:r w:rsidR="00E72278">
        <w:rPr>
          <w:rFonts w:ascii="Arial" w:hAnsi="Arial" w:cs="Arial"/>
        </w:rPr>
        <w:t xml:space="preserve">s needed for that funding </w:t>
      </w:r>
      <w:proofErr w:type="gramStart"/>
      <w:r w:rsidR="00E918B0">
        <w:rPr>
          <w:rFonts w:ascii="Arial" w:hAnsi="Arial" w:cs="Arial"/>
        </w:rPr>
        <w:t>tier</w:t>
      </w:r>
      <w:r w:rsidR="009B33E7">
        <w:rPr>
          <w:rFonts w:ascii="Arial" w:hAnsi="Arial" w:cs="Arial"/>
        </w:rPr>
        <w:t>.</w:t>
      </w:r>
      <w:proofErr w:type="gramEnd"/>
      <w:r w:rsidRPr="00047810">
        <w:rPr>
          <w:rFonts w:ascii="Arial" w:hAnsi="Arial" w:cs="Arial"/>
        </w:rPr>
        <w:t xml:space="preserve"> </w:t>
      </w:r>
    </w:p>
    <w:p w14:paraId="548645AA" w14:textId="77777777" w:rsidR="00047810" w:rsidRDefault="00047810">
      <w:pPr>
        <w:spacing w:line="259" w:lineRule="auto"/>
        <w:rPr>
          <w:color w:val="000000"/>
        </w:rPr>
      </w:pPr>
      <w:r>
        <w:br w:type="page"/>
      </w:r>
    </w:p>
    <w:p w14:paraId="3E2B75D5" w14:textId="77777777" w:rsidR="00047810" w:rsidRPr="00134FFC" w:rsidRDefault="00E15839" w:rsidP="00134FFC">
      <w:pPr>
        <w:pStyle w:val="Heading2"/>
        <w:rPr>
          <w:rFonts w:ascii="Arial" w:hAnsi="Arial" w:cs="Arial"/>
          <w:b/>
          <w:color w:val="1F4E79" w:themeColor="accent1" w:themeShade="80"/>
          <w:sz w:val="28"/>
          <w:szCs w:val="28"/>
        </w:rPr>
      </w:pPr>
      <w:r w:rsidRPr="00134FFC">
        <w:rPr>
          <w:rFonts w:ascii="Arial" w:hAnsi="Arial" w:cs="Arial"/>
          <w:b/>
          <w:color w:val="1F4E79" w:themeColor="accent1" w:themeShade="80"/>
          <w:sz w:val="28"/>
          <w:szCs w:val="28"/>
        </w:rPr>
        <w:lastRenderedPageBreak/>
        <w:t>4</w:t>
      </w:r>
      <w:r w:rsidR="00BE7DDE" w:rsidRPr="00134FFC">
        <w:rPr>
          <w:rFonts w:ascii="Arial" w:hAnsi="Arial" w:cs="Arial"/>
          <w:b/>
          <w:color w:val="1F4E79" w:themeColor="accent1" w:themeShade="80"/>
          <w:sz w:val="28"/>
          <w:szCs w:val="28"/>
        </w:rPr>
        <w:t xml:space="preserve">. </w:t>
      </w:r>
      <w:r w:rsidRPr="00134FFC">
        <w:rPr>
          <w:rFonts w:ascii="Arial" w:hAnsi="Arial" w:cs="Arial"/>
          <w:b/>
          <w:color w:val="1F4E79" w:themeColor="accent1" w:themeShade="80"/>
          <w:sz w:val="28"/>
          <w:szCs w:val="28"/>
        </w:rPr>
        <w:t xml:space="preserve">Quality </w:t>
      </w:r>
      <w:r w:rsidR="00047810" w:rsidRPr="00134FFC">
        <w:rPr>
          <w:rFonts w:ascii="Arial" w:hAnsi="Arial" w:cs="Arial"/>
          <w:b/>
          <w:color w:val="1F4E79" w:themeColor="accent1" w:themeShade="80"/>
          <w:sz w:val="28"/>
          <w:szCs w:val="28"/>
        </w:rPr>
        <w:t xml:space="preserve">Assurance </w:t>
      </w:r>
    </w:p>
    <w:p w14:paraId="24543583" w14:textId="77777777" w:rsidR="00047810" w:rsidRDefault="00047810" w:rsidP="00047810">
      <w:pPr>
        <w:pStyle w:val="Default"/>
        <w:rPr>
          <w:sz w:val="20"/>
          <w:szCs w:val="20"/>
        </w:rPr>
      </w:pPr>
    </w:p>
    <w:p w14:paraId="4D95A0DB" w14:textId="77777777" w:rsidR="00047810" w:rsidRPr="00047810" w:rsidRDefault="00047810" w:rsidP="00047810">
      <w:pPr>
        <w:pStyle w:val="Default"/>
        <w:rPr>
          <w:rFonts w:ascii="Arial" w:hAnsi="Arial" w:cs="Arial"/>
        </w:rPr>
      </w:pPr>
      <w:r w:rsidRPr="00047810">
        <w:rPr>
          <w:rFonts w:ascii="Arial" w:hAnsi="Arial" w:cs="Arial"/>
        </w:rPr>
        <w:t xml:space="preserve">To ensure that the services provided are to a high quality, we request all providers to abide to the following quality assurance (QA) standards, which cover: </w:t>
      </w:r>
    </w:p>
    <w:p w14:paraId="0048C93B" w14:textId="77777777" w:rsidR="00047810" w:rsidRPr="00047810" w:rsidRDefault="00E72278" w:rsidP="00047810">
      <w:pPr>
        <w:pStyle w:val="Default"/>
        <w:numPr>
          <w:ilvl w:val="0"/>
          <w:numId w:val="3"/>
        </w:numPr>
        <w:spacing w:before="120"/>
        <w:ind w:hanging="720"/>
        <w:rPr>
          <w:rFonts w:ascii="Arial" w:hAnsi="Arial" w:cs="Arial"/>
        </w:rPr>
      </w:pPr>
      <w:r>
        <w:rPr>
          <w:rFonts w:ascii="Arial" w:hAnsi="Arial" w:cs="Arial"/>
        </w:rPr>
        <w:t xml:space="preserve">Organisation </w:t>
      </w:r>
      <w:r w:rsidR="00047810" w:rsidRPr="00047810">
        <w:rPr>
          <w:rFonts w:ascii="Arial" w:hAnsi="Arial" w:cs="Arial"/>
        </w:rPr>
        <w:t xml:space="preserve">Governance </w:t>
      </w:r>
    </w:p>
    <w:p w14:paraId="035C7D7B" w14:textId="77777777" w:rsidR="00047810" w:rsidRPr="00047810" w:rsidRDefault="00047810" w:rsidP="00047810">
      <w:pPr>
        <w:pStyle w:val="Default"/>
        <w:numPr>
          <w:ilvl w:val="0"/>
          <w:numId w:val="3"/>
        </w:numPr>
        <w:spacing w:before="120"/>
        <w:ind w:hanging="720"/>
        <w:rPr>
          <w:rFonts w:ascii="Arial" w:hAnsi="Arial" w:cs="Arial"/>
        </w:rPr>
      </w:pPr>
      <w:r w:rsidRPr="00047810">
        <w:rPr>
          <w:rFonts w:ascii="Arial" w:hAnsi="Arial" w:cs="Arial"/>
        </w:rPr>
        <w:t xml:space="preserve">Management </w:t>
      </w:r>
    </w:p>
    <w:p w14:paraId="0E468F23" w14:textId="77777777" w:rsidR="00047810" w:rsidRDefault="00047810" w:rsidP="00047810">
      <w:pPr>
        <w:pStyle w:val="Default"/>
        <w:numPr>
          <w:ilvl w:val="0"/>
          <w:numId w:val="3"/>
        </w:numPr>
        <w:spacing w:before="120"/>
        <w:ind w:hanging="720"/>
        <w:rPr>
          <w:rFonts w:ascii="Arial" w:hAnsi="Arial" w:cs="Arial"/>
        </w:rPr>
      </w:pPr>
      <w:r w:rsidRPr="00047810">
        <w:rPr>
          <w:rFonts w:ascii="Arial" w:hAnsi="Arial" w:cs="Arial"/>
        </w:rPr>
        <w:t xml:space="preserve">Financial Management </w:t>
      </w:r>
    </w:p>
    <w:p w14:paraId="43EDDD16" w14:textId="77777777" w:rsidR="00E72278" w:rsidRPr="00047810" w:rsidRDefault="00E72278" w:rsidP="00E72278">
      <w:pPr>
        <w:pStyle w:val="Default"/>
        <w:numPr>
          <w:ilvl w:val="0"/>
          <w:numId w:val="3"/>
        </w:numPr>
        <w:spacing w:before="120"/>
        <w:ind w:hanging="720"/>
        <w:rPr>
          <w:rFonts w:ascii="Arial" w:hAnsi="Arial" w:cs="Arial"/>
        </w:rPr>
      </w:pPr>
      <w:r w:rsidRPr="00047810">
        <w:rPr>
          <w:rFonts w:ascii="Arial" w:hAnsi="Arial" w:cs="Arial"/>
        </w:rPr>
        <w:t xml:space="preserve">Information sharing </w:t>
      </w:r>
    </w:p>
    <w:p w14:paraId="17475E76" w14:textId="77777777" w:rsidR="00047810" w:rsidRPr="00047810" w:rsidRDefault="00047810" w:rsidP="00047810">
      <w:pPr>
        <w:pStyle w:val="Default"/>
        <w:numPr>
          <w:ilvl w:val="0"/>
          <w:numId w:val="3"/>
        </w:numPr>
        <w:spacing w:before="120"/>
        <w:ind w:hanging="720"/>
        <w:rPr>
          <w:rFonts w:ascii="Arial" w:hAnsi="Arial" w:cs="Arial"/>
        </w:rPr>
      </w:pPr>
      <w:r w:rsidRPr="00047810">
        <w:rPr>
          <w:rFonts w:ascii="Arial" w:hAnsi="Arial" w:cs="Arial"/>
        </w:rPr>
        <w:t xml:space="preserve">Safeguarding </w:t>
      </w:r>
    </w:p>
    <w:p w14:paraId="27FF9F59" w14:textId="77777777" w:rsidR="00047810" w:rsidRPr="00047810" w:rsidRDefault="00047810" w:rsidP="00047810">
      <w:pPr>
        <w:pStyle w:val="Default"/>
        <w:numPr>
          <w:ilvl w:val="0"/>
          <w:numId w:val="3"/>
        </w:numPr>
        <w:spacing w:before="120"/>
        <w:ind w:hanging="720"/>
        <w:rPr>
          <w:rFonts w:ascii="Arial" w:hAnsi="Arial" w:cs="Arial"/>
        </w:rPr>
      </w:pPr>
      <w:r w:rsidRPr="00047810">
        <w:rPr>
          <w:rFonts w:ascii="Arial" w:hAnsi="Arial" w:cs="Arial"/>
        </w:rPr>
        <w:t xml:space="preserve">Partnership working </w:t>
      </w:r>
    </w:p>
    <w:p w14:paraId="1490E1F1" w14:textId="77777777" w:rsidR="00047810" w:rsidRPr="00047810" w:rsidRDefault="00047810" w:rsidP="00C52914">
      <w:pPr>
        <w:pStyle w:val="Default"/>
        <w:rPr>
          <w:rFonts w:ascii="Arial" w:hAnsi="Arial" w:cs="Arial"/>
          <w:color w:val="auto"/>
        </w:rPr>
      </w:pPr>
    </w:p>
    <w:p w14:paraId="42294843" w14:textId="344DEC59" w:rsidR="00047810" w:rsidRPr="00047810" w:rsidRDefault="00047810" w:rsidP="00474AD8">
      <w:pPr>
        <w:pStyle w:val="Default"/>
        <w:rPr>
          <w:rFonts w:ascii="Arial" w:hAnsi="Arial" w:cs="Arial"/>
        </w:rPr>
      </w:pPr>
      <w:r w:rsidRPr="00047810">
        <w:rPr>
          <w:rFonts w:ascii="Arial" w:hAnsi="Arial" w:cs="Arial"/>
        </w:rPr>
        <w:t xml:space="preserve">The associated level of QA standard will be based on the highest funding </w:t>
      </w:r>
      <w:r w:rsidR="00E918B0">
        <w:rPr>
          <w:rFonts w:ascii="Arial" w:hAnsi="Arial" w:cs="Arial"/>
        </w:rPr>
        <w:t>tier</w:t>
      </w:r>
      <w:r w:rsidRPr="00047810">
        <w:rPr>
          <w:rFonts w:ascii="Arial" w:hAnsi="Arial" w:cs="Arial"/>
        </w:rPr>
        <w:t xml:space="preserve"> the organisation/provider might apply for a single project</w:t>
      </w:r>
      <w:r w:rsidR="00474AD8">
        <w:rPr>
          <w:rFonts w:ascii="Arial" w:hAnsi="Arial" w:cs="Arial"/>
        </w:rPr>
        <w:t>, as per section 3</w:t>
      </w:r>
      <w:r w:rsidRPr="00047810">
        <w:rPr>
          <w:rFonts w:ascii="Arial" w:hAnsi="Arial" w:cs="Arial"/>
        </w:rPr>
        <w:t xml:space="preserve">. </w:t>
      </w:r>
    </w:p>
    <w:p w14:paraId="44C5FB05" w14:textId="77777777" w:rsidR="00047810" w:rsidRDefault="00047810" w:rsidP="00047810">
      <w:pPr>
        <w:pStyle w:val="Default"/>
        <w:rPr>
          <w:rFonts w:ascii="Arial" w:hAnsi="Arial" w:cs="Arial"/>
        </w:rPr>
      </w:pPr>
    </w:p>
    <w:p w14:paraId="7A3BCFFF" w14:textId="2264B694" w:rsidR="00047810" w:rsidRDefault="00047810" w:rsidP="00047810">
      <w:pPr>
        <w:pStyle w:val="Default"/>
        <w:rPr>
          <w:rFonts w:ascii="Arial" w:hAnsi="Arial" w:cs="Arial"/>
          <w:b/>
          <w:bCs/>
          <w:color w:val="92044A"/>
        </w:rPr>
      </w:pPr>
      <w:r w:rsidRPr="00047810">
        <w:rPr>
          <w:rFonts w:ascii="Arial" w:hAnsi="Arial" w:cs="Arial"/>
        </w:rPr>
        <w:t xml:space="preserve">For further information on the </w:t>
      </w:r>
      <w:r w:rsidR="00E918B0">
        <w:rPr>
          <w:rFonts w:ascii="Arial" w:hAnsi="Arial" w:cs="Arial"/>
        </w:rPr>
        <w:t>QA</w:t>
      </w:r>
      <w:r w:rsidRPr="00047810">
        <w:rPr>
          <w:rFonts w:ascii="Arial" w:hAnsi="Arial" w:cs="Arial"/>
        </w:rPr>
        <w:t xml:space="preserve"> levels and the evidence needed, please see </w:t>
      </w:r>
      <w:hyperlink r:id="rId8" w:history="1">
        <w:r w:rsidRPr="00EF5161">
          <w:rPr>
            <w:rStyle w:val="Hyperlink"/>
            <w:rFonts w:ascii="Arial" w:hAnsi="Arial" w:cs="Arial"/>
            <w:b/>
            <w:bCs/>
          </w:rPr>
          <w:t>Quality Assurance Matrix</w:t>
        </w:r>
        <w:r w:rsidR="009B551B" w:rsidRPr="00EF5161">
          <w:rPr>
            <w:rStyle w:val="Hyperlink"/>
            <w:rFonts w:ascii="Arial" w:hAnsi="Arial" w:cs="Arial"/>
            <w:bCs/>
          </w:rPr>
          <w:t>.</w:t>
        </w:r>
      </w:hyperlink>
    </w:p>
    <w:p w14:paraId="63A75A07" w14:textId="1B260AB7" w:rsidR="00F70EEF" w:rsidRDefault="00F70EEF">
      <w:pPr>
        <w:spacing w:line="259" w:lineRule="auto"/>
        <w:rPr>
          <w:b/>
          <w:bCs/>
          <w:color w:val="92044A"/>
        </w:rPr>
      </w:pPr>
      <w:r>
        <w:rPr>
          <w:b/>
          <w:bCs/>
          <w:color w:val="92044A"/>
        </w:rPr>
        <w:br w:type="page"/>
      </w:r>
    </w:p>
    <w:p w14:paraId="73CA1AC0" w14:textId="77777777" w:rsidR="00BE7DDE" w:rsidRPr="00134FFC" w:rsidRDefault="00134FFC" w:rsidP="00134FFC">
      <w:pPr>
        <w:pStyle w:val="Heading1"/>
        <w:rPr>
          <w:rFonts w:ascii="Arial" w:hAnsi="Arial" w:cs="Arial"/>
          <w:b/>
          <w:color w:val="1F4E79" w:themeColor="accent1" w:themeShade="80"/>
          <w:sz w:val="28"/>
          <w:szCs w:val="28"/>
        </w:rPr>
      </w:pPr>
      <w:r w:rsidRPr="00134FFC">
        <w:rPr>
          <w:rFonts w:ascii="Arial" w:hAnsi="Arial" w:cs="Arial"/>
          <w:b/>
          <w:color w:val="1F4E79" w:themeColor="accent1" w:themeShade="80"/>
          <w:sz w:val="28"/>
          <w:szCs w:val="28"/>
        </w:rPr>
        <w:lastRenderedPageBreak/>
        <w:t>5</w:t>
      </w:r>
      <w:r w:rsidR="00BE7DDE" w:rsidRPr="00134FFC">
        <w:rPr>
          <w:rFonts w:ascii="Arial" w:hAnsi="Arial" w:cs="Arial"/>
          <w:b/>
          <w:color w:val="1F4E79" w:themeColor="accent1" w:themeShade="80"/>
          <w:sz w:val="28"/>
          <w:szCs w:val="28"/>
        </w:rPr>
        <w:t xml:space="preserve">. Process </w:t>
      </w:r>
    </w:p>
    <w:p w14:paraId="2B712A04" w14:textId="77777777" w:rsidR="00BE7DDE" w:rsidRDefault="00BE7DDE" w:rsidP="00BE7DDE">
      <w:pPr>
        <w:autoSpaceDE w:val="0"/>
        <w:autoSpaceDN w:val="0"/>
        <w:adjustRightInd w:val="0"/>
        <w:spacing w:after="0" w:line="240" w:lineRule="auto"/>
        <w:rPr>
          <w:i/>
          <w:iCs/>
          <w:color w:val="000000"/>
        </w:rPr>
      </w:pPr>
    </w:p>
    <w:p w14:paraId="2F65B571" w14:textId="77777777" w:rsidR="00BE7DDE" w:rsidRPr="00134FFC" w:rsidRDefault="00BE7DDE" w:rsidP="00134FFC">
      <w:pPr>
        <w:pStyle w:val="Heading2"/>
        <w:rPr>
          <w:rFonts w:ascii="Arial" w:hAnsi="Arial" w:cs="Arial"/>
          <w:color w:val="1F4E79" w:themeColor="accent1" w:themeShade="80"/>
          <w:sz w:val="24"/>
          <w:szCs w:val="24"/>
        </w:rPr>
      </w:pPr>
      <w:r w:rsidRPr="00134FFC">
        <w:rPr>
          <w:rFonts w:ascii="Arial" w:hAnsi="Arial" w:cs="Arial"/>
          <w:color w:val="1F4E79" w:themeColor="accent1" w:themeShade="80"/>
          <w:sz w:val="24"/>
          <w:szCs w:val="24"/>
        </w:rPr>
        <w:t xml:space="preserve">Sign up and approval: </w:t>
      </w:r>
    </w:p>
    <w:p w14:paraId="6BEE8FA8" w14:textId="538E48A5" w:rsidR="00BE7DDE" w:rsidRDefault="00BE7DDE" w:rsidP="00FD2489">
      <w:pPr>
        <w:pStyle w:val="Default"/>
        <w:rPr>
          <w:rFonts w:ascii="Arial" w:hAnsi="Arial" w:cs="Arial"/>
        </w:rPr>
      </w:pPr>
      <w:r w:rsidRPr="00BE7DDE">
        <w:rPr>
          <w:rFonts w:ascii="Arial" w:hAnsi="Arial" w:cs="Arial"/>
        </w:rPr>
        <w:t xml:space="preserve">To apply and receive funding </w:t>
      </w:r>
      <w:r w:rsidR="0052412E">
        <w:rPr>
          <w:rFonts w:ascii="Arial" w:hAnsi="Arial" w:cs="Arial"/>
        </w:rPr>
        <w:t>(</w:t>
      </w:r>
      <w:r w:rsidRPr="00BE7DDE">
        <w:rPr>
          <w:rFonts w:ascii="Arial" w:hAnsi="Arial" w:cs="Arial"/>
        </w:rPr>
        <w:t>when available</w:t>
      </w:r>
      <w:r w:rsidR="0052412E">
        <w:rPr>
          <w:rFonts w:ascii="Arial" w:hAnsi="Arial" w:cs="Arial"/>
        </w:rPr>
        <w:t>)</w:t>
      </w:r>
      <w:r w:rsidRPr="00BE7DDE">
        <w:rPr>
          <w:rFonts w:ascii="Arial" w:hAnsi="Arial" w:cs="Arial"/>
        </w:rPr>
        <w:t xml:space="preserve">, you must be signed up to the </w:t>
      </w:r>
      <w:r>
        <w:rPr>
          <w:rFonts w:ascii="Arial" w:hAnsi="Arial" w:cs="Arial"/>
        </w:rPr>
        <w:t>Hampshire &amp; Isle of Wight OPCC</w:t>
      </w:r>
      <w:r w:rsidRPr="00BE7DDE">
        <w:rPr>
          <w:rFonts w:ascii="Arial" w:hAnsi="Arial" w:cs="Arial"/>
        </w:rPr>
        <w:t xml:space="preserve"> Funding Network – this document outlines the terms and conditions of this.</w:t>
      </w:r>
    </w:p>
    <w:p w14:paraId="3A0A178B" w14:textId="77777777" w:rsidR="00BE7DDE" w:rsidRPr="00BE7DDE" w:rsidRDefault="00BE7DDE" w:rsidP="00BE7DDE">
      <w:pPr>
        <w:pStyle w:val="Default"/>
        <w:rPr>
          <w:rFonts w:ascii="Arial" w:hAnsi="Arial" w:cs="Arial"/>
        </w:rPr>
      </w:pPr>
    </w:p>
    <w:p w14:paraId="1A32C877" w14:textId="77777777" w:rsidR="00710FC1" w:rsidRDefault="00BE7DDE" w:rsidP="00BE7DDE">
      <w:pPr>
        <w:autoSpaceDE w:val="0"/>
        <w:autoSpaceDN w:val="0"/>
        <w:adjustRightInd w:val="0"/>
        <w:spacing w:after="0" w:line="240" w:lineRule="auto"/>
        <w:rPr>
          <w:color w:val="000000"/>
        </w:rPr>
      </w:pPr>
      <w:r w:rsidRPr="00BE7DDE">
        <w:rPr>
          <w:color w:val="000000"/>
        </w:rPr>
        <w:t xml:space="preserve">To sign up to the </w:t>
      </w:r>
      <w:r>
        <w:t>Hampshire &amp; Isle of Wight OPCC</w:t>
      </w:r>
      <w:r w:rsidRPr="00BE7DDE">
        <w:t xml:space="preserve"> </w:t>
      </w:r>
      <w:r w:rsidRPr="00BE7DDE">
        <w:rPr>
          <w:color w:val="000000"/>
        </w:rPr>
        <w:t xml:space="preserve">Funding Network and the terms and conditions within, please complete the </w:t>
      </w:r>
      <w:r w:rsidR="0052412E">
        <w:rPr>
          <w:color w:val="000000"/>
        </w:rPr>
        <w:t>F</w:t>
      </w:r>
      <w:r w:rsidR="009B551B">
        <w:rPr>
          <w:color w:val="000000"/>
        </w:rPr>
        <w:t>unding Network application</w:t>
      </w:r>
      <w:r w:rsidRPr="00BE7DDE">
        <w:rPr>
          <w:color w:val="000000"/>
        </w:rPr>
        <w:t xml:space="preserve"> form</w:t>
      </w:r>
      <w:r w:rsidR="00710FC1">
        <w:rPr>
          <w:color w:val="000000"/>
        </w:rPr>
        <w:t>:</w:t>
      </w:r>
    </w:p>
    <w:p w14:paraId="4618B45D" w14:textId="5460C821" w:rsidR="00710FC1" w:rsidRDefault="00710FC1" w:rsidP="00BE7DDE">
      <w:pPr>
        <w:autoSpaceDE w:val="0"/>
        <w:autoSpaceDN w:val="0"/>
        <w:adjustRightInd w:val="0"/>
        <w:spacing w:after="0" w:line="240" w:lineRule="auto"/>
        <w:rPr>
          <w:color w:val="000000"/>
        </w:rPr>
      </w:pPr>
    </w:p>
    <w:p w14:paraId="03B777AB" w14:textId="4B1F5040" w:rsidR="00710FC1" w:rsidRPr="00047810" w:rsidRDefault="00ED6842" w:rsidP="00710FC1">
      <w:pPr>
        <w:pStyle w:val="Default"/>
        <w:rPr>
          <w:rFonts w:ascii="Arial" w:hAnsi="Arial" w:cs="Arial"/>
        </w:rPr>
      </w:pPr>
      <w:hyperlink r:id="rId9" w:history="1">
        <w:r w:rsidR="00710FC1" w:rsidRPr="00363383">
          <w:rPr>
            <w:rStyle w:val="Hyperlink"/>
            <w:rFonts w:ascii="Arial" w:hAnsi="Arial" w:cs="Arial"/>
            <w:b/>
            <w:bCs/>
          </w:rPr>
          <w:t xml:space="preserve">Tier 1 - Small grant funding </w:t>
        </w:r>
        <w:r w:rsidR="00710FC1" w:rsidRPr="00363383">
          <w:rPr>
            <w:rStyle w:val="Hyperlink"/>
            <w:rFonts w:ascii="Arial" w:hAnsi="Arial" w:cs="Arial"/>
          </w:rPr>
          <w:t>= up to £10,000</w:t>
        </w:r>
      </w:hyperlink>
      <w:r w:rsidR="00710FC1" w:rsidRPr="00047810">
        <w:rPr>
          <w:rFonts w:ascii="Arial" w:hAnsi="Arial" w:cs="Arial"/>
        </w:rPr>
        <w:t xml:space="preserve"> </w:t>
      </w:r>
    </w:p>
    <w:p w14:paraId="30769E2F" w14:textId="3C671463" w:rsidR="00710FC1" w:rsidRPr="00047810" w:rsidRDefault="00ED6842" w:rsidP="00710FC1">
      <w:pPr>
        <w:pStyle w:val="Default"/>
        <w:rPr>
          <w:rFonts w:ascii="Arial" w:hAnsi="Arial" w:cs="Arial"/>
        </w:rPr>
      </w:pPr>
      <w:hyperlink r:id="rId10" w:history="1">
        <w:r w:rsidR="00710FC1" w:rsidRPr="00363383">
          <w:rPr>
            <w:rStyle w:val="Hyperlink"/>
            <w:rFonts w:ascii="Arial" w:hAnsi="Arial" w:cs="Arial"/>
            <w:b/>
            <w:bCs/>
          </w:rPr>
          <w:t xml:space="preserve">Tier 2 - Medium grant funding </w:t>
        </w:r>
        <w:r w:rsidR="00710FC1" w:rsidRPr="00363383">
          <w:rPr>
            <w:rStyle w:val="Hyperlink"/>
            <w:rFonts w:ascii="Arial" w:hAnsi="Arial" w:cs="Arial"/>
          </w:rPr>
          <w:t>= £10,001 to £30,000</w:t>
        </w:r>
      </w:hyperlink>
      <w:r w:rsidR="00710FC1" w:rsidRPr="00047810">
        <w:rPr>
          <w:rFonts w:ascii="Arial" w:hAnsi="Arial" w:cs="Arial"/>
        </w:rPr>
        <w:t xml:space="preserve"> </w:t>
      </w:r>
    </w:p>
    <w:p w14:paraId="519F3A5A" w14:textId="4780F88D" w:rsidR="00710FC1" w:rsidRPr="00047810" w:rsidRDefault="00ED6842" w:rsidP="00710FC1">
      <w:pPr>
        <w:pStyle w:val="Default"/>
        <w:rPr>
          <w:rFonts w:ascii="Arial" w:hAnsi="Arial" w:cs="Arial"/>
        </w:rPr>
      </w:pPr>
      <w:hyperlink r:id="rId11" w:history="1">
        <w:r w:rsidR="00710FC1" w:rsidRPr="00363383">
          <w:rPr>
            <w:rStyle w:val="Hyperlink"/>
            <w:rFonts w:ascii="Arial" w:hAnsi="Arial" w:cs="Arial"/>
            <w:b/>
            <w:bCs/>
          </w:rPr>
          <w:t xml:space="preserve">Tier 3 - Large grant funding </w:t>
        </w:r>
        <w:r w:rsidR="00710FC1" w:rsidRPr="00363383">
          <w:rPr>
            <w:rStyle w:val="Hyperlink"/>
            <w:rFonts w:ascii="Arial" w:hAnsi="Arial" w:cs="Arial"/>
          </w:rPr>
          <w:t>= £30,001 to £50,000</w:t>
        </w:r>
      </w:hyperlink>
      <w:r w:rsidR="00710FC1" w:rsidRPr="00047810">
        <w:rPr>
          <w:rFonts w:ascii="Arial" w:hAnsi="Arial" w:cs="Arial"/>
        </w:rPr>
        <w:t xml:space="preserve"> </w:t>
      </w:r>
    </w:p>
    <w:p w14:paraId="1FEA89DC" w14:textId="77777777" w:rsidR="00710FC1" w:rsidRDefault="00710FC1" w:rsidP="00BE7DDE">
      <w:pPr>
        <w:autoSpaceDE w:val="0"/>
        <w:autoSpaceDN w:val="0"/>
        <w:adjustRightInd w:val="0"/>
        <w:spacing w:after="0" w:line="240" w:lineRule="auto"/>
        <w:rPr>
          <w:color w:val="000000"/>
        </w:rPr>
      </w:pPr>
    </w:p>
    <w:p w14:paraId="3035FE8C" w14:textId="16F5C908" w:rsidR="00BE7DDE" w:rsidRDefault="00BE7DDE" w:rsidP="00BE7DDE">
      <w:pPr>
        <w:autoSpaceDE w:val="0"/>
        <w:autoSpaceDN w:val="0"/>
        <w:adjustRightInd w:val="0"/>
        <w:spacing w:after="0" w:line="240" w:lineRule="auto"/>
        <w:rPr>
          <w:color w:val="000000"/>
        </w:rPr>
      </w:pPr>
      <w:proofErr w:type="gramStart"/>
      <w:r w:rsidRPr="00BE7DDE">
        <w:rPr>
          <w:color w:val="000000"/>
        </w:rPr>
        <w:t>and</w:t>
      </w:r>
      <w:proofErr w:type="gramEnd"/>
      <w:r w:rsidRPr="00BE7DDE">
        <w:rPr>
          <w:color w:val="000000"/>
        </w:rPr>
        <w:t xml:space="preserve"> </w:t>
      </w:r>
      <w:r>
        <w:rPr>
          <w:color w:val="000000"/>
        </w:rPr>
        <w:t>provide</w:t>
      </w:r>
      <w:r w:rsidRPr="00BE7DDE">
        <w:rPr>
          <w:color w:val="000000"/>
        </w:rPr>
        <w:t xml:space="preserve"> supporting documents to evidence the appropriate level </w:t>
      </w:r>
      <w:r w:rsidR="00E918B0">
        <w:rPr>
          <w:color w:val="000000"/>
        </w:rPr>
        <w:t xml:space="preserve">of </w:t>
      </w:r>
      <w:r w:rsidRPr="00BE7DDE">
        <w:rPr>
          <w:color w:val="000000"/>
        </w:rPr>
        <w:t xml:space="preserve">quality assurance (as per the </w:t>
      </w:r>
      <w:hyperlink r:id="rId12" w:history="1">
        <w:r w:rsidR="009B551B" w:rsidRPr="00363383">
          <w:rPr>
            <w:rStyle w:val="Hyperlink"/>
            <w:b/>
            <w:bCs/>
          </w:rPr>
          <w:t>Quality Assur</w:t>
        </w:r>
        <w:bookmarkStart w:id="0" w:name="_GoBack"/>
        <w:bookmarkEnd w:id="0"/>
        <w:r w:rsidR="009B551B" w:rsidRPr="00363383">
          <w:rPr>
            <w:rStyle w:val="Hyperlink"/>
            <w:b/>
            <w:bCs/>
          </w:rPr>
          <w:t>a</w:t>
        </w:r>
        <w:r w:rsidR="009B551B" w:rsidRPr="00363383">
          <w:rPr>
            <w:rStyle w:val="Hyperlink"/>
            <w:b/>
            <w:bCs/>
          </w:rPr>
          <w:t>nce Matrix</w:t>
        </w:r>
      </w:hyperlink>
      <w:r w:rsidRPr="00BE7DDE">
        <w:rPr>
          <w:color w:val="000000"/>
        </w:rPr>
        <w:t>) for the highest amount of funding you would apply for</w:t>
      </w:r>
      <w:r w:rsidR="00E72278">
        <w:rPr>
          <w:color w:val="000000"/>
        </w:rPr>
        <w:t xml:space="preserve"> per application</w:t>
      </w:r>
      <w:r w:rsidRPr="00BE7DDE">
        <w:rPr>
          <w:color w:val="000000"/>
        </w:rPr>
        <w:t xml:space="preserve">. </w:t>
      </w:r>
    </w:p>
    <w:p w14:paraId="14267F6E" w14:textId="48334895" w:rsidR="00474AD8" w:rsidRDefault="00474AD8" w:rsidP="00BE7DDE">
      <w:pPr>
        <w:autoSpaceDE w:val="0"/>
        <w:autoSpaceDN w:val="0"/>
        <w:adjustRightInd w:val="0"/>
        <w:spacing w:after="0" w:line="240" w:lineRule="auto"/>
        <w:rPr>
          <w:color w:val="000000"/>
        </w:rPr>
      </w:pPr>
    </w:p>
    <w:p w14:paraId="72744FE5" w14:textId="77777777" w:rsidR="00FD2489" w:rsidRDefault="00FD2489" w:rsidP="00BE7DDE">
      <w:pPr>
        <w:autoSpaceDE w:val="0"/>
        <w:autoSpaceDN w:val="0"/>
        <w:adjustRightInd w:val="0"/>
        <w:spacing w:after="0" w:line="240" w:lineRule="auto"/>
        <w:rPr>
          <w:color w:val="000000"/>
        </w:rPr>
      </w:pPr>
    </w:p>
    <w:p w14:paraId="4A455DE3" w14:textId="01FAFA2B" w:rsidR="00474AD8" w:rsidRPr="00BE7DDE" w:rsidRDefault="00474AD8" w:rsidP="00474AD8">
      <w:pPr>
        <w:pStyle w:val="Heading2"/>
        <w:rPr>
          <w:rFonts w:ascii="Arial" w:hAnsi="Arial" w:cs="Arial"/>
          <w:color w:val="1F4E79" w:themeColor="accent1" w:themeShade="80"/>
          <w:sz w:val="24"/>
          <w:szCs w:val="24"/>
        </w:rPr>
      </w:pPr>
      <w:r>
        <w:rPr>
          <w:rFonts w:ascii="Arial" w:hAnsi="Arial" w:cs="Arial"/>
          <w:color w:val="1F4E79" w:themeColor="accent1" w:themeShade="80"/>
          <w:sz w:val="24"/>
          <w:szCs w:val="24"/>
        </w:rPr>
        <w:t>Assessment of Funding Network applications</w:t>
      </w:r>
      <w:r w:rsidRPr="00134FFC">
        <w:rPr>
          <w:rFonts w:ascii="Arial" w:hAnsi="Arial" w:cs="Arial"/>
          <w:color w:val="1F4E79" w:themeColor="accent1" w:themeShade="80"/>
          <w:sz w:val="24"/>
          <w:szCs w:val="24"/>
        </w:rPr>
        <w:t xml:space="preserve">: </w:t>
      </w:r>
    </w:p>
    <w:p w14:paraId="4904A07B" w14:textId="1652B6CE" w:rsidR="00474AD8" w:rsidRDefault="00474AD8" w:rsidP="00FD2489">
      <w:pPr>
        <w:autoSpaceDE w:val="0"/>
        <w:autoSpaceDN w:val="0"/>
        <w:adjustRightInd w:val="0"/>
        <w:spacing w:after="0" w:line="240" w:lineRule="auto"/>
      </w:pPr>
      <w:r>
        <w:t xml:space="preserve">Applications will be reviewed on a weekly basis to assess if organisations are suitable to join the funding network. If an organisation is successful they will be notified of </w:t>
      </w:r>
      <w:r w:rsidR="00E918B0">
        <w:t xml:space="preserve">this and informed what funding tier </w:t>
      </w:r>
      <w:r>
        <w:t xml:space="preserve">they can apply for future grants. If an organisation does not reach the threshold to join the funding network, feedback will be provided on how </w:t>
      </w:r>
      <w:r w:rsidR="00FD2489">
        <w:t xml:space="preserve">they </w:t>
      </w:r>
      <w:r>
        <w:t xml:space="preserve">can improve </w:t>
      </w:r>
      <w:r w:rsidR="00FD2489">
        <w:t xml:space="preserve">the </w:t>
      </w:r>
      <w:r>
        <w:t>application in order to resubmit. The Commissioning Team will work with the organisation to help them achieve the threshold if required.</w:t>
      </w:r>
    </w:p>
    <w:p w14:paraId="7BD6C091" w14:textId="78A678ED" w:rsidR="00474AD8" w:rsidRDefault="00474AD8" w:rsidP="00474AD8">
      <w:pPr>
        <w:autoSpaceDE w:val="0"/>
        <w:autoSpaceDN w:val="0"/>
        <w:adjustRightInd w:val="0"/>
        <w:spacing w:after="0" w:line="240" w:lineRule="auto"/>
      </w:pPr>
    </w:p>
    <w:p w14:paraId="257A1ED9" w14:textId="22569857" w:rsidR="00474AD8" w:rsidRDefault="00474AD8" w:rsidP="00474AD8">
      <w:pPr>
        <w:autoSpaceDE w:val="0"/>
        <w:autoSpaceDN w:val="0"/>
        <w:adjustRightInd w:val="0"/>
        <w:spacing w:after="0" w:line="240" w:lineRule="auto"/>
        <w:rPr>
          <w:color w:val="000000"/>
        </w:rPr>
      </w:pPr>
      <w:r>
        <w:t xml:space="preserve">Alternatively, if an organisation is accepted onto the Funding Network but would like to </w:t>
      </w:r>
      <w:r w:rsidR="00FD2489">
        <w:t xml:space="preserve">apply for funding at a higher </w:t>
      </w:r>
      <w:r w:rsidR="00E918B0">
        <w:t>tier</w:t>
      </w:r>
      <w:r w:rsidR="00FD2489">
        <w:t xml:space="preserve">, feedback can be provided so that the organisation can submit further information to be considered for a higher funding </w:t>
      </w:r>
      <w:r w:rsidR="00E918B0">
        <w:t>tier</w:t>
      </w:r>
      <w:r w:rsidR="00FD2489">
        <w:t>.</w:t>
      </w:r>
    </w:p>
    <w:p w14:paraId="22730C8A" w14:textId="77777777" w:rsidR="00BE7DDE" w:rsidRDefault="00BE7DDE" w:rsidP="00BE7DDE">
      <w:pPr>
        <w:autoSpaceDE w:val="0"/>
        <w:autoSpaceDN w:val="0"/>
        <w:adjustRightInd w:val="0"/>
        <w:spacing w:after="0" w:line="240" w:lineRule="auto"/>
        <w:rPr>
          <w:color w:val="000000"/>
        </w:rPr>
      </w:pPr>
      <w:r>
        <w:rPr>
          <w:color w:val="000000"/>
        </w:rPr>
        <w:t xml:space="preserve"> </w:t>
      </w:r>
    </w:p>
    <w:p w14:paraId="32B4CF25" w14:textId="77777777" w:rsidR="00BE7DDE" w:rsidRPr="00BE7DDE" w:rsidRDefault="00BE7DDE" w:rsidP="00BE7DDE">
      <w:pPr>
        <w:autoSpaceDE w:val="0"/>
        <w:autoSpaceDN w:val="0"/>
        <w:adjustRightInd w:val="0"/>
        <w:spacing w:after="0" w:line="240" w:lineRule="auto"/>
        <w:rPr>
          <w:color w:val="000000"/>
        </w:rPr>
      </w:pPr>
    </w:p>
    <w:p w14:paraId="5D7B7D14" w14:textId="77777777" w:rsidR="00BE7DDE" w:rsidRPr="00BE7DDE" w:rsidRDefault="00BE7DDE" w:rsidP="00134FFC">
      <w:pPr>
        <w:pStyle w:val="Heading2"/>
        <w:rPr>
          <w:rFonts w:ascii="Arial" w:hAnsi="Arial" w:cs="Arial"/>
          <w:color w:val="1F4E79" w:themeColor="accent1" w:themeShade="80"/>
          <w:sz w:val="24"/>
          <w:szCs w:val="24"/>
        </w:rPr>
      </w:pPr>
      <w:r w:rsidRPr="00134FFC">
        <w:rPr>
          <w:rFonts w:ascii="Arial" w:hAnsi="Arial" w:cs="Arial"/>
          <w:color w:val="1F4E79" w:themeColor="accent1" w:themeShade="80"/>
          <w:sz w:val="24"/>
          <w:szCs w:val="24"/>
        </w:rPr>
        <w:t xml:space="preserve">Funding application processes: </w:t>
      </w:r>
    </w:p>
    <w:p w14:paraId="657A62C5" w14:textId="38C1B5E9" w:rsidR="00BE7DDE" w:rsidRPr="00BE7DDE" w:rsidRDefault="00BE7DDE" w:rsidP="00FD2489">
      <w:pPr>
        <w:pStyle w:val="Default"/>
        <w:rPr>
          <w:rFonts w:ascii="Arial" w:hAnsi="Arial" w:cs="Arial"/>
        </w:rPr>
      </w:pPr>
      <w:r w:rsidRPr="00BE7DDE">
        <w:rPr>
          <w:rFonts w:ascii="Arial" w:hAnsi="Arial" w:cs="Arial"/>
        </w:rPr>
        <w:t xml:space="preserve">The Commissioner opens up funding </w:t>
      </w:r>
      <w:r>
        <w:rPr>
          <w:rFonts w:ascii="Arial" w:hAnsi="Arial" w:cs="Arial"/>
        </w:rPr>
        <w:t>rounds</w:t>
      </w:r>
      <w:r w:rsidRPr="00BE7DDE">
        <w:rPr>
          <w:rFonts w:ascii="Arial" w:hAnsi="Arial" w:cs="Arial"/>
        </w:rPr>
        <w:t xml:space="preserve"> at particular times through</w:t>
      </w:r>
      <w:r w:rsidR="00E72278">
        <w:rPr>
          <w:rFonts w:ascii="Arial" w:hAnsi="Arial" w:cs="Arial"/>
        </w:rPr>
        <w:t>out</w:t>
      </w:r>
      <w:r w:rsidRPr="00BE7DDE">
        <w:rPr>
          <w:rFonts w:ascii="Arial" w:hAnsi="Arial" w:cs="Arial"/>
        </w:rPr>
        <w:t xml:space="preserve"> the year. Projects must apply via an application form to these funding </w:t>
      </w:r>
      <w:r>
        <w:rPr>
          <w:rFonts w:ascii="Arial" w:hAnsi="Arial" w:cs="Arial"/>
        </w:rPr>
        <w:t>rounds</w:t>
      </w:r>
      <w:r w:rsidRPr="00BE7DDE">
        <w:rPr>
          <w:rFonts w:ascii="Arial" w:hAnsi="Arial" w:cs="Arial"/>
        </w:rPr>
        <w:t xml:space="preserve"> and the information will be found </w:t>
      </w:r>
      <w:r w:rsidRPr="00BE7DDE">
        <w:rPr>
          <w:rFonts w:ascii="Arial" w:hAnsi="Arial" w:cs="Arial"/>
          <w:color w:val="auto"/>
        </w:rPr>
        <w:t xml:space="preserve">on the </w:t>
      </w:r>
      <w:hyperlink r:id="rId13" w:history="1">
        <w:r w:rsidRPr="00615C87">
          <w:rPr>
            <w:rStyle w:val="Hyperlink"/>
            <w:rFonts w:ascii="Arial" w:hAnsi="Arial" w:cs="Arial"/>
          </w:rPr>
          <w:t>website</w:t>
        </w:r>
      </w:hyperlink>
      <w:r w:rsidRPr="00BE7DDE">
        <w:rPr>
          <w:rFonts w:ascii="Arial" w:hAnsi="Arial" w:cs="Arial"/>
          <w:color w:val="auto"/>
        </w:rPr>
        <w:t xml:space="preserve"> </w:t>
      </w:r>
      <w:r w:rsidRPr="00BE7DDE">
        <w:rPr>
          <w:rFonts w:ascii="Arial" w:hAnsi="Arial" w:cs="Arial"/>
        </w:rPr>
        <w:t xml:space="preserve">when each </w:t>
      </w:r>
      <w:r>
        <w:rPr>
          <w:rFonts w:ascii="Arial" w:hAnsi="Arial" w:cs="Arial"/>
        </w:rPr>
        <w:t xml:space="preserve">grants round </w:t>
      </w:r>
      <w:r w:rsidRPr="00BE7DDE">
        <w:rPr>
          <w:rFonts w:ascii="Arial" w:hAnsi="Arial" w:cs="Arial"/>
        </w:rPr>
        <w:t xml:space="preserve">opens. These funding </w:t>
      </w:r>
      <w:r>
        <w:rPr>
          <w:rFonts w:ascii="Arial" w:hAnsi="Arial" w:cs="Arial"/>
        </w:rPr>
        <w:t>rounds</w:t>
      </w:r>
      <w:r w:rsidRPr="00BE7DDE">
        <w:rPr>
          <w:rFonts w:ascii="Arial" w:hAnsi="Arial" w:cs="Arial"/>
        </w:rPr>
        <w:t xml:space="preserve"> are for one off grant funding bids only. </w:t>
      </w:r>
    </w:p>
    <w:p w14:paraId="232C1F19" w14:textId="77777777" w:rsidR="00BE7DDE" w:rsidRPr="00BE7DDE" w:rsidRDefault="00BE7DDE" w:rsidP="00BE7DDE">
      <w:pPr>
        <w:pStyle w:val="Default"/>
        <w:rPr>
          <w:rFonts w:ascii="Arial" w:hAnsi="Arial" w:cs="Arial"/>
        </w:rPr>
      </w:pPr>
    </w:p>
    <w:p w14:paraId="6EB1BB66" w14:textId="77777777" w:rsidR="00BE7DDE" w:rsidRPr="00BE7DDE" w:rsidRDefault="00BE7DDE" w:rsidP="00BE7DDE">
      <w:pPr>
        <w:autoSpaceDE w:val="0"/>
        <w:autoSpaceDN w:val="0"/>
        <w:adjustRightInd w:val="0"/>
        <w:spacing w:after="0" w:line="240" w:lineRule="auto"/>
        <w:rPr>
          <w:color w:val="000000"/>
        </w:rPr>
      </w:pPr>
    </w:p>
    <w:p w14:paraId="336F3689" w14:textId="77777777" w:rsidR="00BF1F24" w:rsidRPr="00134FFC" w:rsidRDefault="00BE7DDE" w:rsidP="00134FFC">
      <w:pPr>
        <w:pStyle w:val="Heading2"/>
        <w:rPr>
          <w:rFonts w:ascii="Arial" w:hAnsi="Arial" w:cs="Arial"/>
          <w:color w:val="1F4E79" w:themeColor="accent1" w:themeShade="80"/>
          <w:sz w:val="24"/>
          <w:szCs w:val="24"/>
        </w:rPr>
      </w:pPr>
      <w:r w:rsidRPr="00134FFC">
        <w:rPr>
          <w:rFonts w:ascii="Arial" w:hAnsi="Arial" w:cs="Arial"/>
          <w:color w:val="1F4E79" w:themeColor="accent1" w:themeShade="80"/>
          <w:sz w:val="24"/>
          <w:szCs w:val="24"/>
        </w:rPr>
        <w:t>Release of funding areas</w:t>
      </w:r>
      <w:r w:rsidR="00BF1F24" w:rsidRPr="00134FFC">
        <w:rPr>
          <w:rFonts w:ascii="Arial" w:hAnsi="Arial" w:cs="Arial"/>
          <w:color w:val="1F4E79" w:themeColor="accent1" w:themeShade="80"/>
          <w:sz w:val="24"/>
          <w:szCs w:val="24"/>
        </w:rPr>
        <w:t>:</w:t>
      </w:r>
    </w:p>
    <w:p w14:paraId="4C8BF09F" w14:textId="77777777" w:rsidR="00BE7DDE" w:rsidRPr="00BE7DDE" w:rsidRDefault="00BE7DDE" w:rsidP="00FD2489">
      <w:pPr>
        <w:autoSpaceDE w:val="0"/>
        <w:autoSpaceDN w:val="0"/>
        <w:adjustRightInd w:val="0"/>
        <w:spacing w:after="0" w:line="240" w:lineRule="auto"/>
      </w:pPr>
      <w:r w:rsidRPr="00BE7DDE">
        <w:t>The Commissioner will on occasion release funding opportunities/tranches focusing on a particular area or theme. This will be stated clearly in the application form and on the where you can find more information regarding the funding rounds. On these occasions, the weighted criteria within the application forms may be altered to reflect the needs of that area or theme.</w:t>
      </w:r>
    </w:p>
    <w:p w14:paraId="2F9AEF36" w14:textId="77777777" w:rsidR="00BE7DDE" w:rsidRDefault="00BE7DDE" w:rsidP="00BE7DDE">
      <w:pPr>
        <w:pStyle w:val="Default"/>
        <w:rPr>
          <w:sz w:val="20"/>
          <w:szCs w:val="20"/>
        </w:rPr>
      </w:pPr>
    </w:p>
    <w:p w14:paraId="775A7B55" w14:textId="3E53E401" w:rsidR="009B551B" w:rsidRDefault="009B551B" w:rsidP="00BE7DDE">
      <w:pPr>
        <w:autoSpaceDE w:val="0"/>
        <w:autoSpaceDN w:val="0"/>
        <w:adjustRightInd w:val="0"/>
        <w:spacing w:after="0" w:line="240" w:lineRule="auto"/>
        <w:rPr>
          <w:rFonts w:ascii="Verdana" w:hAnsi="Verdana" w:cs="Verdana"/>
          <w:color w:val="000000"/>
          <w:sz w:val="20"/>
          <w:szCs w:val="20"/>
        </w:rPr>
      </w:pPr>
    </w:p>
    <w:p w14:paraId="335EBE2D" w14:textId="77777777" w:rsidR="00615C87" w:rsidRDefault="00615C87" w:rsidP="00BE7DDE">
      <w:pPr>
        <w:autoSpaceDE w:val="0"/>
        <w:autoSpaceDN w:val="0"/>
        <w:adjustRightInd w:val="0"/>
        <w:spacing w:after="0" w:line="240" w:lineRule="auto"/>
        <w:rPr>
          <w:rFonts w:ascii="Verdana" w:hAnsi="Verdana" w:cs="Verdana"/>
          <w:color w:val="000000"/>
          <w:sz w:val="20"/>
          <w:szCs w:val="20"/>
        </w:rPr>
      </w:pPr>
    </w:p>
    <w:p w14:paraId="027EE0D1" w14:textId="4D395C29" w:rsidR="00FD2489" w:rsidRDefault="00FD2489" w:rsidP="00BE7DDE">
      <w:pPr>
        <w:autoSpaceDE w:val="0"/>
        <w:autoSpaceDN w:val="0"/>
        <w:adjustRightInd w:val="0"/>
        <w:spacing w:after="0" w:line="240" w:lineRule="auto"/>
        <w:rPr>
          <w:rFonts w:ascii="Verdana" w:hAnsi="Verdana" w:cs="Verdana"/>
          <w:color w:val="000000"/>
          <w:sz w:val="20"/>
          <w:szCs w:val="20"/>
        </w:rPr>
      </w:pPr>
    </w:p>
    <w:p w14:paraId="2C917E24" w14:textId="77777777" w:rsidR="00F70EEF" w:rsidRPr="00BE7DDE" w:rsidRDefault="00F70EEF" w:rsidP="00BE7DDE">
      <w:pPr>
        <w:autoSpaceDE w:val="0"/>
        <w:autoSpaceDN w:val="0"/>
        <w:adjustRightInd w:val="0"/>
        <w:spacing w:after="0" w:line="240" w:lineRule="auto"/>
        <w:rPr>
          <w:rFonts w:ascii="Verdana" w:hAnsi="Verdana" w:cs="Verdana"/>
          <w:color w:val="000000"/>
          <w:sz w:val="20"/>
          <w:szCs w:val="20"/>
        </w:rPr>
      </w:pPr>
    </w:p>
    <w:p w14:paraId="653A5E5E" w14:textId="77777777" w:rsidR="00BE7DDE" w:rsidRPr="00615C87" w:rsidRDefault="00BE7DDE" w:rsidP="00615C87">
      <w:pPr>
        <w:pStyle w:val="Heading2"/>
        <w:rPr>
          <w:rFonts w:ascii="Arial" w:hAnsi="Arial" w:cs="Arial"/>
          <w:color w:val="1F4E79" w:themeColor="accent1" w:themeShade="80"/>
          <w:sz w:val="24"/>
          <w:szCs w:val="24"/>
        </w:rPr>
      </w:pPr>
      <w:r w:rsidRPr="00615C87">
        <w:rPr>
          <w:rFonts w:ascii="Arial" w:hAnsi="Arial" w:cs="Arial"/>
          <w:color w:val="1F4E79" w:themeColor="accent1" w:themeShade="80"/>
          <w:sz w:val="24"/>
          <w:szCs w:val="24"/>
        </w:rPr>
        <w:lastRenderedPageBreak/>
        <w:t xml:space="preserve">Contact details: </w:t>
      </w:r>
    </w:p>
    <w:p w14:paraId="0B432AF9" w14:textId="77777777" w:rsidR="00E15839" w:rsidRPr="00615C87" w:rsidRDefault="00E15839" w:rsidP="00615C87">
      <w:pPr>
        <w:pStyle w:val="Heading2"/>
        <w:rPr>
          <w:rFonts w:ascii="Arial" w:hAnsi="Arial" w:cs="Arial"/>
          <w:color w:val="1F4E79" w:themeColor="accent1" w:themeShade="80"/>
          <w:sz w:val="24"/>
          <w:szCs w:val="24"/>
        </w:rPr>
      </w:pPr>
      <w:r w:rsidRPr="00615C87">
        <w:rPr>
          <w:rFonts w:ascii="Arial" w:hAnsi="Arial" w:cs="Arial"/>
          <w:color w:val="1F4E79" w:themeColor="accent1" w:themeShade="80"/>
          <w:sz w:val="24"/>
          <w:szCs w:val="24"/>
        </w:rPr>
        <w:t>Pippa Mears</w:t>
      </w:r>
      <w:r w:rsidR="00BE7DDE" w:rsidRPr="00615C87">
        <w:rPr>
          <w:rFonts w:ascii="Arial" w:hAnsi="Arial" w:cs="Arial"/>
          <w:color w:val="1F4E79" w:themeColor="accent1" w:themeShade="80"/>
          <w:sz w:val="24"/>
          <w:szCs w:val="24"/>
        </w:rPr>
        <w:t xml:space="preserve">, </w:t>
      </w:r>
      <w:r w:rsidRPr="00615C87">
        <w:rPr>
          <w:rFonts w:ascii="Arial" w:hAnsi="Arial" w:cs="Arial"/>
          <w:color w:val="1F4E79" w:themeColor="accent1" w:themeShade="80"/>
          <w:sz w:val="24"/>
          <w:szCs w:val="24"/>
        </w:rPr>
        <w:t xml:space="preserve">Grants Administrative </w:t>
      </w:r>
      <w:r w:rsidR="00BE7DDE" w:rsidRPr="00615C87">
        <w:rPr>
          <w:rFonts w:ascii="Arial" w:hAnsi="Arial" w:cs="Arial"/>
          <w:color w:val="1F4E79" w:themeColor="accent1" w:themeShade="80"/>
          <w:sz w:val="24"/>
          <w:szCs w:val="24"/>
        </w:rPr>
        <w:t xml:space="preserve">Officer </w:t>
      </w:r>
    </w:p>
    <w:p w14:paraId="2AD4385F" w14:textId="77777777" w:rsidR="00E15839" w:rsidRPr="00615C87" w:rsidRDefault="00BE7DDE" w:rsidP="00615C87">
      <w:pPr>
        <w:pStyle w:val="Heading2"/>
        <w:rPr>
          <w:rFonts w:ascii="Arial" w:hAnsi="Arial" w:cs="Arial"/>
          <w:color w:val="1F4E79" w:themeColor="accent1" w:themeShade="80"/>
          <w:sz w:val="24"/>
          <w:szCs w:val="24"/>
        </w:rPr>
      </w:pPr>
      <w:r w:rsidRPr="00615C87">
        <w:rPr>
          <w:rFonts w:ascii="Arial" w:hAnsi="Arial" w:cs="Arial"/>
          <w:color w:val="1F4E79" w:themeColor="accent1" w:themeShade="80"/>
          <w:sz w:val="24"/>
          <w:szCs w:val="24"/>
        </w:rPr>
        <w:t xml:space="preserve">Address: </w:t>
      </w:r>
      <w:r w:rsidR="00E15839" w:rsidRPr="00615C87">
        <w:rPr>
          <w:rFonts w:ascii="Arial" w:hAnsi="Arial" w:cs="Arial"/>
          <w:color w:val="1F4E79" w:themeColor="accent1" w:themeShade="80"/>
          <w:sz w:val="24"/>
          <w:szCs w:val="24"/>
        </w:rPr>
        <w:t>OPCC, The Long Barn, Dean Estate, Wickham Road, Fareham, PO17 5BN</w:t>
      </w:r>
    </w:p>
    <w:p w14:paraId="2A836AE8" w14:textId="77777777" w:rsidR="00BE7DDE" w:rsidRPr="00615C87" w:rsidRDefault="00E15839" w:rsidP="00615C87">
      <w:pPr>
        <w:pStyle w:val="Heading2"/>
        <w:rPr>
          <w:rFonts w:ascii="Arial" w:hAnsi="Arial" w:cs="Arial"/>
          <w:color w:val="1F4E79" w:themeColor="accent1" w:themeShade="80"/>
          <w:sz w:val="24"/>
          <w:szCs w:val="24"/>
        </w:rPr>
      </w:pPr>
      <w:r w:rsidRPr="00615C87">
        <w:rPr>
          <w:rFonts w:ascii="Arial" w:hAnsi="Arial" w:cs="Arial"/>
          <w:color w:val="1F4E79" w:themeColor="accent1" w:themeShade="80"/>
          <w:sz w:val="24"/>
          <w:szCs w:val="24"/>
        </w:rPr>
        <w:t>Email: opcc.commissioning@hampshire.police.uk</w:t>
      </w:r>
      <w:r w:rsidRPr="00615C87">
        <w:rPr>
          <w:rFonts w:ascii="Arial" w:hAnsi="Arial" w:cs="Arial"/>
          <w:color w:val="1F4E79" w:themeColor="accent1" w:themeShade="80"/>
          <w:sz w:val="24"/>
          <w:szCs w:val="24"/>
        </w:rPr>
        <w:br/>
        <w:t>Telephone: 01962 871595</w:t>
      </w:r>
      <w:r w:rsidRPr="00615C87">
        <w:rPr>
          <w:rFonts w:ascii="Arial" w:hAnsi="Arial" w:cs="Arial"/>
          <w:color w:val="1F4E79" w:themeColor="accent1" w:themeShade="80"/>
          <w:sz w:val="24"/>
          <w:szCs w:val="24"/>
        </w:rPr>
        <w:br/>
      </w:r>
    </w:p>
    <w:sectPr w:rsidR="00BE7DDE" w:rsidRPr="00615C87" w:rsidSect="00E7227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D76FA8C"/>
    <w:multiLevelType w:val="hybridMultilevel"/>
    <w:tmpl w:val="AF6D74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8FD232E"/>
    <w:multiLevelType w:val="hybridMultilevel"/>
    <w:tmpl w:val="A330C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2469F3"/>
    <w:multiLevelType w:val="hybridMultilevel"/>
    <w:tmpl w:val="D4263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4666E8"/>
    <w:multiLevelType w:val="hybridMultilevel"/>
    <w:tmpl w:val="21E4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482"/>
    <w:rsid w:val="00047810"/>
    <w:rsid w:val="00134FFC"/>
    <w:rsid w:val="001A29E5"/>
    <w:rsid w:val="001C6EEF"/>
    <w:rsid w:val="002819B6"/>
    <w:rsid w:val="002C7687"/>
    <w:rsid w:val="00363383"/>
    <w:rsid w:val="00370BD4"/>
    <w:rsid w:val="00423AA6"/>
    <w:rsid w:val="00474AD8"/>
    <w:rsid w:val="0052412E"/>
    <w:rsid w:val="005403A6"/>
    <w:rsid w:val="005C3B1C"/>
    <w:rsid w:val="005C7482"/>
    <w:rsid w:val="005D354C"/>
    <w:rsid w:val="00615C87"/>
    <w:rsid w:val="00710FC1"/>
    <w:rsid w:val="008A0614"/>
    <w:rsid w:val="008A42D5"/>
    <w:rsid w:val="009A766E"/>
    <w:rsid w:val="009B33E7"/>
    <w:rsid w:val="009B551B"/>
    <w:rsid w:val="00BE7AAC"/>
    <w:rsid w:val="00BE7DDE"/>
    <w:rsid w:val="00BF1F24"/>
    <w:rsid w:val="00C52914"/>
    <w:rsid w:val="00C542CE"/>
    <w:rsid w:val="00DF40A1"/>
    <w:rsid w:val="00E15839"/>
    <w:rsid w:val="00E72278"/>
    <w:rsid w:val="00E918B0"/>
    <w:rsid w:val="00ED6842"/>
    <w:rsid w:val="00EF5161"/>
    <w:rsid w:val="00F70EEF"/>
    <w:rsid w:val="00FA01C5"/>
    <w:rsid w:val="00FD2489"/>
    <w:rsid w:val="00FE0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9BE7B"/>
  <w15:chartTrackingRefBased/>
  <w15:docId w15:val="{E1FD6D44-FCE4-4BAC-B8EF-BCABF72B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482"/>
    <w:pPr>
      <w:spacing w:line="276" w:lineRule="auto"/>
    </w:pPr>
    <w:rPr>
      <w:rFonts w:ascii="Arial" w:hAnsi="Arial" w:cs="Arial"/>
      <w:sz w:val="24"/>
      <w:szCs w:val="24"/>
    </w:rPr>
  </w:style>
  <w:style w:type="paragraph" w:styleId="Heading1">
    <w:name w:val="heading 1"/>
    <w:basedOn w:val="Normal"/>
    <w:next w:val="Normal"/>
    <w:link w:val="Heading1Char"/>
    <w:uiPriority w:val="9"/>
    <w:qFormat/>
    <w:rsid w:val="00134F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34F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2914"/>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BE7DDE"/>
    <w:rPr>
      <w:color w:val="0000FF"/>
      <w:u w:val="single"/>
    </w:rPr>
  </w:style>
  <w:style w:type="character" w:customStyle="1" w:styleId="Heading1Char">
    <w:name w:val="Heading 1 Char"/>
    <w:basedOn w:val="DefaultParagraphFont"/>
    <w:link w:val="Heading1"/>
    <w:uiPriority w:val="9"/>
    <w:rsid w:val="00134FF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34FFC"/>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autoRedefine/>
    <w:uiPriority w:val="10"/>
    <w:qFormat/>
    <w:rsid w:val="00134FFC"/>
    <w:pPr>
      <w:spacing w:after="0" w:line="240" w:lineRule="auto"/>
      <w:contextualSpacing/>
      <w:jc w:val="center"/>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134FFC"/>
    <w:rPr>
      <w:rFonts w:ascii="Arial" w:eastAsiaTheme="majorEastAsia" w:hAnsi="Arial" w:cstheme="majorBidi"/>
      <w:b/>
      <w:spacing w:val="-10"/>
      <w:kern w:val="28"/>
      <w:sz w:val="56"/>
      <w:szCs w:val="56"/>
    </w:rPr>
  </w:style>
  <w:style w:type="paragraph" w:styleId="ListParagraph">
    <w:name w:val="List Paragraph"/>
    <w:basedOn w:val="Normal"/>
    <w:uiPriority w:val="34"/>
    <w:qFormat/>
    <w:rsid w:val="00E72278"/>
    <w:pPr>
      <w:ind w:left="720"/>
      <w:contextualSpacing/>
    </w:pPr>
  </w:style>
  <w:style w:type="character" w:styleId="CommentReference">
    <w:name w:val="annotation reference"/>
    <w:basedOn w:val="DefaultParagraphFont"/>
    <w:uiPriority w:val="99"/>
    <w:semiHidden/>
    <w:unhideWhenUsed/>
    <w:rsid w:val="009B551B"/>
    <w:rPr>
      <w:sz w:val="16"/>
      <w:szCs w:val="16"/>
    </w:rPr>
  </w:style>
  <w:style w:type="paragraph" w:styleId="CommentText">
    <w:name w:val="annotation text"/>
    <w:basedOn w:val="Normal"/>
    <w:link w:val="CommentTextChar"/>
    <w:uiPriority w:val="99"/>
    <w:semiHidden/>
    <w:unhideWhenUsed/>
    <w:rsid w:val="009B551B"/>
    <w:pPr>
      <w:spacing w:line="240" w:lineRule="auto"/>
    </w:pPr>
    <w:rPr>
      <w:sz w:val="20"/>
      <w:szCs w:val="20"/>
    </w:rPr>
  </w:style>
  <w:style w:type="character" w:customStyle="1" w:styleId="CommentTextChar">
    <w:name w:val="Comment Text Char"/>
    <w:basedOn w:val="DefaultParagraphFont"/>
    <w:link w:val="CommentText"/>
    <w:uiPriority w:val="99"/>
    <w:semiHidden/>
    <w:rsid w:val="009B551B"/>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9B551B"/>
    <w:rPr>
      <w:b/>
      <w:bCs/>
    </w:rPr>
  </w:style>
  <w:style w:type="character" w:customStyle="1" w:styleId="CommentSubjectChar">
    <w:name w:val="Comment Subject Char"/>
    <w:basedOn w:val="CommentTextChar"/>
    <w:link w:val="CommentSubject"/>
    <w:uiPriority w:val="99"/>
    <w:semiHidden/>
    <w:rsid w:val="009B551B"/>
    <w:rPr>
      <w:rFonts w:ascii="Arial" w:hAnsi="Arial" w:cs="Arial"/>
      <w:b/>
      <w:bCs/>
      <w:sz w:val="20"/>
      <w:szCs w:val="20"/>
    </w:rPr>
  </w:style>
  <w:style w:type="paragraph" w:styleId="BalloonText">
    <w:name w:val="Balloon Text"/>
    <w:basedOn w:val="Normal"/>
    <w:link w:val="BalloonTextChar"/>
    <w:uiPriority w:val="99"/>
    <w:semiHidden/>
    <w:unhideWhenUsed/>
    <w:rsid w:val="009B55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51B"/>
    <w:rPr>
      <w:rFonts w:ascii="Segoe UI" w:hAnsi="Segoe UI" w:cs="Segoe UI"/>
      <w:sz w:val="18"/>
      <w:szCs w:val="18"/>
    </w:rPr>
  </w:style>
  <w:style w:type="character" w:customStyle="1" w:styleId="legdslegrhslegp3text">
    <w:name w:val="legds legrhs legp3text"/>
    <w:basedOn w:val="DefaultParagraphFont"/>
    <w:rsid w:val="00423AA6"/>
  </w:style>
  <w:style w:type="character" w:styleId="FollowedHyperlink">
    <w:name w:val="FollowedHyperlink"/>
    <w:basedOn w:val="DefaultParagraphFont"/>
    <w:uiPriority w:val="99"/>
    <w:semiHidden/>
    <w:unhideWhenUsed/>
    <w:rsid w:val="00ED68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mpshire-pcc.gov.uk/wp-content/uploads/2025/03/Quality-Assurance-Levels-FN.xlsx" TargetMode="External"/><Relationship Id="rId13" Type="http://schemas.openxmlformats.org/officeDocument/2006/relationships/hyperlink" Target="https://www.hampshire-pcc.gov.uk/funding/applyforfunding" TargetMode="External"/><Relationship Id="rId3" Type="http://schemas.openxmlformats.org/officeDocument/2006/relationships/settings" Target="settings.xml"/><Relationship Id="rId7" Type="http://schemas.openxmlformats.org/officeDocument/2006/relationships/hyperlink" Target="https://www.hampshire-pcc.gov.uk/wp-content/uploads/2025/02/Code-of-Conduct.pdf" TargetMode="External"/><Relationship Id="rId12" Type="http://schemas.openxmlformats.org/officeDocument/2006/relationships/hyperlink" Target="https://www.hampshire-pcc.gov.uk/wp-content/uploads/2025/03/Quality-Assurance-Levels-FN.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mpshire-pcc.gov.uk/wp-content/uploads/2025/02/Code-of-Conduct.pdf" TargetMode="External"/><Relationship Id="rId11" Type="http://schemas.openxmlformats.org/officeDocument/2006/relationships/hyperlink" Target="https://sums.org/app/shared.php?function=form&amp;account=1383&amp;form=7691f3ae8e7ae4be28e08d599abeaf88&amp;key=ca7bee84567e24829564d2e960ffbc935eaa4f19&amp;upload=1"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sums.org/app/shared.php?function=form&amp;account=1383&amp;form=e552a3a8cada74c6b89f0c80fff397d4&amp;key=16690751b79067e2e80ac97433a4741e5eda3f0f&amp;upload=1" TargetMode="External"/><Relationship Id="rId4" Type="http://schemas.openxmlformats.org/officeDocument/2006/relationships/webSettings" Target="webSettings.xml"/><Relationship Id="rId9" Type="http://schemas.openxmlformats.org/officeDocument/2006/relationships/hyperlink" Target="https://sums.org/app/shared.php?function=form&amp;account=1383&amp;form=9481d2838f98adfa35992013d0680d97&amp;key=e3ee569d2518e807e1960fd26a0f3169d86f1172&amp;upload=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7</Pages>
  <Words>1292</Words>
  <Characters>7368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Sargeant, Caroline (40582)</dc:creator>
  <cp:keywords/>
  <dc:description/>
  <cp:lastModifiedBy>Mears, Pippa (48347)</cp:lastModifiedBy>
  <cp:revision>13</cp:revision>
  <dcterms:created xsi:type="dcterms:W3CDTF">2025-02-13T17:56:00Z</dcterms:created>
  <dcterms:modified xsi:type="dcterms:W3CDTF">2025-03-21T10:41:00Z</dcterms:modified>
</cp:coreProperties>
</file>