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A1F" w:rsidRDefault="008E3A1F" w:rsidP="008E3A1F">
      <w:pPr>
        <w:pBdr>
          <w:top w:val="none" w:sz="0" w:space="0" w:color="auto"/>
          <w:left w:val="none" w:sz="0" w:space="0" w:color="auto"/>
          <w:bottom w:val="none" w:sz="0" w:space="0" w:color="auto"/>
          <w:right w:val="none" w:sz="0" w:space="0" w:color="auto"/>
        </w:pBdr>
        <w:spacing w:after="122" w:line="259" w:lineRule="auto"/>
        <w:ind w:left="80" w:firstLine="0"/>
        <w:jc w:val="center"/>
      </w:pPr>
      <w:r>
        <w:rPr>
          <w:b/>
          <w:sz w:val="40"/>
          <w:u w:val="single" w:color="000000"/>
        </w:rPr>
        <w:t>NATIONAL POLICING</w:t>
      </w:r>
      <w:r w:rsidR="00CB7741">
        <w:rPr>
          <w:b/>
          <w:sz w:val="40"/>
          <w:u w:val="single" w:color="000000"/>
        </w:rPr>
        <w:t xml:space="preserve"> AND CRIME MEASURES</w:t>
      </w:r>
      <w:r>
        <w:rPr>
          <w:b/>
          <w:sz w:val="40"/>
        </w:rPr>
        <w:t xml:space="preserve"> </w:t>
      </w:r>
    </w:p>
    <w:p w:rsidR="00CB7741" w:rsidRDefault="00CB7741" w:rsidP="008E3A1F">
      <w:pPr>
        <w:pBdr>
          <w:top w:val="none" w:sz="0" w:space="0" w:color="auto"/>
          <w:left w:val="none" w:sz="0" w:space="0" w:color="auto"/>
          <w:bottom w:val="none" w:sz="0" w:space="0" w:color="auto"/>
          <w:right w:val="none" w:sz="0" w:space="0" w:color="auto"/>
        </w:pBdr>
        <w:spacing w:after="161" w:line="259" w:lineRule="auto"/>
        <w:ind w:left="89"/>
        <w:jc w:val="center"/>
        <w:rPr>
          <w:b/>
          <w:sz w:val="36"/>
        </w:rPr>
      </w:pPr>
      <w:r>
        <w:rPr>
          <w:b/>
          <w:sz w:val="36"/>
        </w:rPr>
        <w:t>2022/23 Q</w:t>
      </w:r>
      <w:r w:rsidR="00164AEA">
        <w:rPr>
          <w:b/>
          <w:sz w:val="36"/>
        </w:rPr>
        <w:t>4</w:t>
      </w:r>
    </w:p>
    <w:p w:rsidR="003E46A5" w:rsidRDefault="003E46A5" w:rsidP="008E3A1F">
      <w:pPr>
        <w:pBdr>
          <w:top w:val="none" w:sz="0" w:space="0" w:color="auto"/>
          <w:left w:val="none" w:sz="0" w:space="0" w:color="auto"/>
          <w:bottom w:val="none" w:sz="0" w:space="0" w:color="auto"/>
          <w:right w:val="none" w:sz="0" w:space="0" w:color="auto"/>
        </w:pBdr>
        <w:spacing w:after="161" w:line="259" w:lineRule="auto"/>
        <w:ind w:left="89"/>
        <w:jc w:val="center"/>
        <w:rPr>
          <w:b/>
          <w:sz w:val="36"/>
        </w:rPr>
      </w:pPr>
      <w:r w:rsidRPr="003E46A5">
        <w:rPr>
          <w:b/>
          <w:sz w:val="36"/>
        </w:rPr>
        <w:t>Hampshire &amp; Isle of Wight Constabulary</w:t>
      </w:r>
    </w:p>
    <w:p w:rsidR="008E3A1F" w:rsidRDefault="008E3A1F" w:rsidP="008E3A1F">
      <w:pPr>
        <w:pBdr>
          <w:top w:val="none" w:sz="0" w:space="0" w:color="auto"/>
          <w:left w:val="none" w:sz="0" w:space="0" w:color="auto"/>
          <w:bottom w:val="none" w:sz="0" w:space="0" w:color="auto"/>
          <w:right w:val="none" w:sz="0" w:space="0" w:color="auto"/>
        </w:pBdr>
        <w:spacing w:after="161" w:line="259" w:lineRule="auto"/>
        <w:ind w:left="89"/>
        <w:jc w:val="center"/>
      </w:pPr>
      <w:r>
        <w:rPr>
          <w:b/>
          <w:sz w:val="36"/>
        </w:rPr>
        <w:t xml:space="preserve">And </w:t>
      </w:r>
    </w:p>
    <w:p w:rsidR="008E3A1F" w:rsidRPr="003E46A5" w:rsidRDefault="003E46A5" w:rsidP="003E46A5">
      <w:pPr>
        <w:pBdr>
          <w:top w:val="none" w:sz="0" w:space="0" w:color="auto"/>
          <w:left w:val="none" w:sz="0" w:space="0" w:color="auto"/>
          <w:bottom w:val="none" w:sz="0" w:space="0" w:color="auto"/>
          <w:right w:val="none" w:sz="0" w:space="0" w:color="auto"/>
        </w:pBdr>
        <w:spacing w:after="161" w:line="259" w:lineRule="auto"/>
        <w:ind w:left="89"/>
        <w:jc w:val="center"/>
        <w:rPr>
          <w:b/>
          <w:sz w:val="36"/>
        </w:rPr>
      </w:pPr>
      <w:r>
        <w:rPr>
          <w:b/>
          <w:sz w:val="36"/>
        </w:rPr>
        <w:t>Office of the</w:t>
      </w:r>
      <w:r w:rsidR="008E3A1F">
        <w:rPr>
          <w:b/>
          <w:sz w:val="36"/>
        </w:rPr>
        <w:t xml:space="preserve"> </w:t>
      </w:r>
      <w:r w:rsidRPr="003E46A5">
        <w:rPr>
          <w:b/>
          <w:sz w:val="36"/>
        </w:rPr>
        <w:t>Police and Crime Commissioner for Hampshire and Isle of Wight</w:t>
      </w:r>
    </w:p>
    <w:p w:rsidR="008E3A1F" w:rsidRDefault="008E3A1F" w:rsidP="008E3A1F">
      <w:pPr>
        <w:pBdr>
          <w:top w:val="none" w:sz="0" w:space="0" w:color="auto"/>
          <w:left w:val="none" w:sz="0" w:space="0" w:color="auto"/>
          <w:bottom w:val="none" w:sz="0" w:space="0" w:color="auto"/>
          <w:right w:val="none" w:sz="0" w:space="0" w:color="auto"/>
        </w:pBdr>
        <w:spacing w:after="160" w:line="259" w:lineRule="auto"/>
        <w:ind w:left="0" w:firstLine="0"/>
        <w:jc w:val="left"/>
      </w:pPr>
      <w:r>
        <w:t xml:space="preserve"> </w:t>
      </w:r>
    </w:p>
    <w:p w:rsidR="008E3A1F" w:rsidRDefault="00CB7741" w:rsidP="008E3A1F">
      <w:pPr>
        <w:pBdr>
          <w:top w:val="none" w:sz="0" w:space="0" w:color="auto"/>
          <w:left w:val="none" w:sz="0" w:space="0" w:color="auto"/>
          <w:bottom w:val="none" w:sz="0" w:space="0" w:color="auto"/>
          <w:right w:val="none" w:sz="0" w:space="0" w:color="auto"/>
        </w:pBdr>
        <w:spacing w:after="199" w:line="265" w:lineRule="auto"/>
        <w:ind w:left="10"/>
        <w:jc w:val="left"/>
      </w:pPr>
      <w:r>
        <w:t xml:space="preserve">This document is a statement on Hampshire and Isle of Wight Constabulary’s contribution to the national policing </w:t>
      </w:r>
      <w:r w:rsidR="003059EC">
        <w:t xml:space="preserve">and </w:t>
      </w:r>
      <w:r>
        <w:t xml:space="preserve">measures. </w:t>
      </w:r>
    </w:p>
    <w:p w:rsidR="008E3A1F" w:rsidRDefault="008E3A1F" w:rsidP="008E3A1F">
      <w:pPr>
        <w:pBdr>
          <w:top w:val="none" w:sz="0" w:space="0" w:color="auto"/>
          <w:left w:val="none" w:sz="0" w:space="0" w:color="auto"/>
          <w:bottom w:val="none" w:sz="0" w:space="0" w:color="auto"/>
          <w:right w:val="none" w:sz="0" w:space="0" w:color="auto"/>
        </w:pBdr>
        <w:spacing w:after="199" w:line="265" w:lineRule="auto"/>
        <w:ind w:left="10"/>
        <w:jc w:val="left"/>
      </w:pPr>
      <w:r>
        <w:t xml:space="preserve">The key national policing </w:t>
      </w:r>
      <w:r w:rsidR="00CB7741">
        <w:t>priorities</w:t>
      </w:r>
      <w:r>
        <w:t xml:space="preserve"> are: </w:t>
      </w:r>
    </w:p>
    <w:p w:rsidR="008E3A1F" w:rsidRDefault="008E3A1F" w:rsidP="008E3A1F">
      <w:pPr>
        <w:numPr>
          <w:ilvl w:val="0"/>
          <w:numId w:val="1"/>
        </w:numPr>
        <w:pBdr>
          <w:top w:val="none" w:sz="0" w:space="0" w:color="auto"/>
          <w:left w:val="none" w:sz="0" w:space="0" w:color="auto"/>
          <w:bottom w:val="none" w:sz="0" w:space="0" w:color="auto"/>
          <w:right w:val="none" w:sz="0" w:space="0" w:color="auto"/>
        </w:pBdr>
        <w:spacing w:after="11" w:line="265" w:lineRule="auto"/>
        <w:ind w:hanging="360"/>
        <w:jc w:val="left"/>
      </w:pPr>
      <w:r>
        <w:t xml:space="preserve">Reduce murder and other homicide </w:t>
      </w:r>
    </w:p>
    <w:p w:rsidR="008E3A1F" w:rsidRDefault="008E3A1F" w:rsidP="008E3A1F">
      <w:pPr>
        <w:numPr>
          <w:ilvl w:val="0"/>
          <w:numId w:val="1"/>
        </w:numPr>
        <w:pBdr>
          <w:top w:val="none" w:sz="0" w:space="0" w:color="auto"/>
          <w:left w:val="none" w:sz="0" w:space="0" w:color="auto"/>
          <w:bottom w:val="none" w:sz="0" w:space="0" w:color="auto"/>
          <w:right w:val="none" w:sz="0" w:space="0" w:color="auto"/>
        </w:pBdr>
        <w:spacing w:after="11" w:line="265" w:lineRule="auto"/>
        <w:ind w:hanging="360"/>
        <w:jc w:val="left"/>
      </w:pPr>
      <w:r>
        <w:t xml:space="preserve">Reduce serious violence </w:t>
      </w:r>
    </w:p>
    <w:p w:rsidR="008E3A1F" w:rsidRDefault="008E3A1F" w:rsidP="008E3A1F">
      <w:pPr>
        <w:numPr>
          <w:ilvl w:val="0"/>
          <w:numId w:val="1"/>
        </w:numPr>
        <w:pBdr>
          <w:top w:val="none" w:sz="0" w:space="0" w:color="auto"/>
          <w:left w:val="none" w:sz="0" w:space="0" w:color="auto"/>
          <w:bottom w:val="none" w:sz="0" w:space="0" w:color="auto"/>
          <w:right w:val="none" w:sz="0" w:space="0" w:color="auto"/>
        </w:pBdr>
        <w:spacing w:after="11" w:line="265" w:lineRule="auto"/>
        <w:ind w:hanging="360"/>
        <w:jc w:val="left"/>
      </w:pPr>
      <w:r>
        <w:t xml:space="preserve">Disrupt drugs supply and county lines </w:t>
      </w:r>
    </w:p>
    <w:p w:rsidR="008E3A1F" w:rsidRDefault="008E3A1F" w:rsidP="008E3A1F">
      <w:pPr>
        <w:numPr>
          <w:ilvl w:val="0"/>
          <w:numId w:val="1"/>
        </w:numPr>
        <w:pBdr>
          <w:top w:val="none" w:sz="0" w:space="0" w:color="auto"/>
          <w:left w:val="none" w:sz="0" w:space="0" w:color="auto"/>
          <w:bottom w:val="none" w:sz="0" w:space="0" w:color="auto"/>
          <w:right w:val="none" w:sz="0" w:space="0" w:color="auto"/>
        </w:pBdr>
        <w:spacing w:after="11" w:line="265" w:lineRule="auto"/>
        <w:ind w:hanging="360"/>
        <w:jc w:val="left"/>
      </w:pPr>
      <w:r>
        <w:t xml:space="preserve">Reduce neighbourhood crime </w:t>
      </w:r>
    </w:p>
    <w:p w:rsidR="00BA1E2F" w:rsidRDefault="008E3A1F" w:rsidP="008E3A1F">
      <w:pPr>
        <w:numPr>
          <w:ilvl w:val="0"/>
          <w:numId w:val="1"/>
        </w:numPr>
        <w:pBdr>
          <w:top w:val="none" w:sz="0" w:space="0" w:color="auto"/>
          <w:left w:val="none" w:sz="0" w:space="0" w:color="auto"/>
          <w:bottom w:val="none" w:sz="0" w:space="0" w:color="auto"/>
          <w:right w:val="none" w:sz="0" w:space="0" w:color="auto"/>
        </w:pBdr>
        <w:spacing w:after="11" w:line="265" w:lineRule="auto"/>
        <w:ind w:hanging="360"/>
        <w:jc w:val="left"/>
      </w:pPr>
      <w:r>
        <w:t xml:space="preserve">Improve victim satisfaction with a focus on victims of domestic abuse </w:t>
      </w:r>
    </w:p>
    <w:p w:rsidR="008E3A1F" w:rsidRDefault="00BA1E2F" w:rsidP="008E3A1F">
      <w:pPr>
        <w:numPr>
          <w:ilvl w:val="0"/>
          <w:numId w:val="1"/>
        </w:numPr>
        <w:pBdr>
          <w:top w:val="none" w:sz="0" w:space="0" w:color="auto"/>
          <w:left w:val="none" w:sz="0" w:space="0" w:color="auto"/>
          <w:bottom w:val="none" w:sz="0" w:space="0" w:color="auto"/>
          <w:right w:val="none" w:sz="0" w:space="0" w:color="auto"/>
        </w:pBdr>
        <w:spacing w:after="11" w:line="265" w:lineRule="auto"/>
        <w:ind w:hanging="360"/>
        <w:jc w:val="left"/>
      </w:pPr>
      <w:r>
        <w:t>Tackling</w:t>
      </w:r>
      <w:r w:rsidR="008E3A1F">
        <w:t xml:space="preserve"> cyber crime </w:t>
      </w:r>
    </w:p>
    <w:p w:rsidR="00CB7741" w:rsidRDefault="00CB7741" w:rsidP="008E3A1F">
      <w:pPr>
        <w:pBdr>
          <w:top w:val="none" w:sz="0" w:space="0" w:color="auto"/>
          <w:left w:val="none" w:sz="0" w:space="0" w:color="auto"/>
          <w:bottom w:val="none" w:sz="0" w:space="0" w:color="auto"/>
          <w:right w:val="none" w:sz="0" w:space="0" w:color="auto"/>
        </w:pBdr>
        <w:spacing w:after="160" w:line="259" w:lineRule="auto"/>
        <w:ind w:left="720" w:firstLine="0"/>
        <w:jc w:val="left"/>
      </w:pPr>
    </w:p>
    <w:p w:rsidR="008E3A1F" w:rsidRDefault="00CB7741" w:rsidP="00DB1577">
      <w:pPr>
        <w:pBdr>
          <w:top w:val="none" w:sz="0" w:space="0" w:color="auto"/>
          <w:left w:val="none" w:sz="0" w:space="0" w:color="auto"/>
          <w:bottom w:val="none" w:sz="0" w:space="0" w:color="auto"/>
          <w:right w:val="none" w:sz="0" w:space="0" w:color="auto"/>
        </w:pBdr>
        <w:spacing w:after="160" w:line="259" w:lineRule="auto"/>
        <w:jc w:val="left"/>
      </w:pPr>
      <w:r>
        <w:t>The document will be updated quarterly and will include:</w:t>
      </w:r>
      <w:r w:rsidR="008E3A1F">
        <w:t xml:space="preserve"> </w:t>
      </w:r>
    </w:p>
    <w:p w:rsidR="00CB7741" w:rsidRDefault="00CB7741" w:rsidP="00DB1577">
      <w:pPr>
        <w:numPr>
          <w:ilvl w:val="0"/>
          <w:numId w:val="1"/>
        </w:numPr>
        <w:pBdr>
          <w:top w:val="none" w:sz="0" w:space="0" w:color="auto"/>
          <w:left w:val="none" w:sz="0" w:space="0" w:color="auto"/>
          <w:bottom w:val="none" w:sz="0" w:space="0" w:color="auto"/>
          <w:right w:val="none" w:sz="0" w:space="0" w:color="auto"/>
        </w:pBdr>
        <w:spacing w:after="11" w:line="265" w:lineRule="auto"/>
        <w:ind w:hanging="360"/>
        <w:jc w:val="left"/>
      </w:pPr>
      <w:r>
        <w:t>A summary of relevant statistics</w:t>
      </w:r>
      <w:r w:rsidR="003059EC">
        <w:t xml:space="preserve"> – where relevant a comparison will be made against the baseline year 2018/19 and measures tracked for the latest 6 and 12 months</w:t>
      </w:r>
    </w:p>
    <w:p w:rsidR="00DB1577" w:rsidRDefault="00CB7741" w:rsidP="00DB1577">
      <w:pPr>
        <w:numPr>
          <w:ilvl w:val="0"/>
          <w:numId w:val="1"/>
        </w:numPr>
        <w:pBdr>
          <w:top w:val="none" w:sz="0" w:space="0" w:color="auto"/>
          <w:left w:val="none" w:sz="0" w:space="0" w:color="auto"/>
          <w:bottom w:val="none" w:sz="0" w:space="0" w:color="auto"/>
          <w:right w:val="none" w:sz="0" w:space="0" w:color="auto"/>
        </w:pBdr>
        <w:spacing w:after="11" w:line="265" w:lineRule="auto"/>
        <w:ind w:hanging="360"/>
        <w:jc w:val="left"/>
      </w:pPr>
      <w:r>
        <w:t xml:space="preserve">Review of performance and the Constabulary’s contribution towards the </w:t>
      </w:r>
      <w:r w:rsidR="00DB1577">
        <w:t>priorities</w:t>
      </w:r>
    </w:p>
    <w:p w:rsidR="00CB7741" w:rsidRDefault="00DB1577" w:rsidP="00DB1577">
      <w:pPr>
        <w:numPr>
          <w:ilvl w:val="0"/>
          <w:numId w:val="1"/>
        </w:numPr>
        <w:pBdr>
          <w:top w:val="none" w:sz="0" w:space="0" w:color="auto"/>
          <w:left w:val="none" w:sz="0" w:space="0" w:color="auto"/>
          <w:bottom w:val="none" w:sz="0" w:space="0" w:color="auto"/>
          <w:right w:val="none" w:sz="0" w:space="0" w:color="auto"/>
        </w:pBdr>
        <w:spacing w:after="11" w:line="265" w:lineRule="auto"/>
        <w:ind w:hanging="360"/>
        <w:jc w:val="left"/>
      </w:pPr>
      <w:r>
        <w:t>The</w:t>
      </w:r>
      <w:r w:rsidR="00CB7741">
        <w:t xml:space="preserve"> planned action </w:t>
      </w:r>
      <w:r>
        <w:t>for the force to improve</w:t>
      </w:r>
      <w:r w:rsidR="00CB7741">
        <w:t xml:space="preserve"> performance against </w:t>
      </w:r>
      <w:r>
        <w:t>the</w:t>
      </w:r>
      <w:r w:rsidR="00CB7741">
        <w:t xml:space="preserve"> measures </w:t>
      </w:r>
    </w:p>
    <w:p w:rsidR="00DE5E5C" w:rsidRDefault="00DE5E5C" w:rsidP="00DE5E5C">
      <w:pPr>
        <w:pBdr>
          <w:top w:val="none" w:sz="0" w:space="0" w:color="auto"/>
          <w:left w:val="none" w:sz="0" w:space="0" w:color="auto"/>
          <w:bottom w:val="none" w:sz="0" w:space="0" w:color="auto"/>
          <w:right w:val="none" w:sz="0" w:space="0" w:color="auto"/>
        </w:pBdr>
        <w:spacing w:after="167" w:line="265" w:lineRule="auto"/>
        <w:ind w:left="10"/>
        <w:jc w:val="left"/>
      </w:pPr>
    </w:p>
    <w:p w:rsidR="00DE5E5C" w:rsidRDefault="00DE5E5C" w:rsidP="00DE5E5C">
      <w:pPr>
        <w:pBdr>
          <w:top w:val="none" w:sz="0" w:space="0" w:color="auto"/>
          <w:left w:val="none" w:sz="0" w:space="0" w:color="auto"/>
          <w:bottom w:val="none" w:sz="0" w:space="0" w:color="auto"/>
          <w:right w:val="none" w:sz="0" w:space="0" w:color="auto"/>
        </w:pBdr>
        <w:spacing w:after="167" w:line="265" w:lineRule="auto"/>
        <w:ind w:left="10"/>
        <w:jc w:val="left"/>
      </w:pPr>
    </w:p>
    <w:p w:rsidR="00DE5E5C" w:rsidRDefault="00DE5E5C" w:rsidP="00DE5E5C">
      <w:pPr>
        <w:pBdr>
          <w:top w:val="none" w:sz="0" w:space="0" w:color="auto"/>
          <w:left w:val="none" w:sz="0" w:space="0" w:color="auto"/>
          <w:bottom w:val="none" w:sz="0" w:space="0" w:color="auto"/>
          <w:right w:val="none" w:sz="0" w:space="0" w:color="auto"/>
        </w:pBdr>
        <w:spacing w:after="167" w:line="265" w:lineRule="auto"/>
        <w:ind w:left="10"/>
        <w:jc w:val="left"/>
      </w:pPr>
    </w:p>
    <w:p w:rsidR="00DE5E5C" w:rsidRDefault="00DE5E5C" w:rsidP="00DE5E5C">
      <w:pPr>
        <w:pBdr>
          <w:top w:val="none" w:sz="0" w:space="0" w:color="auto"/>
          <w:left w:val="none" w:sz="0" w:space="0" w:color="auto"/>
          <w:bottom w:val="none" w:sz="0" w:space="0" w:color="auto"/>
          <w:right w:val="none" w:sz="0" w:space="0" w:color="auto"/>
        </w:pBdr>
        <w:spacing w:after="167" w:line="265" w:lineRule="auto"/>
        <w:ind w:left="10"/>
        <w:jc w:val="left"/>
      </w:pPr>
    </w:p>
    <w:p w:rsidR="00DE5E5C" w:rsidRDefault="00DE5E5C" w:rsidP="00DE5E5C">
      <w:pPr>
        <w:pBdr>
          <w:top w:val="none" w:sz="0" w:space="0" w:color="auto"/>
          <w:left w:val="none" w:sz="0" w:space="0" w:color="auto"/>
          <w:bottom w:val="none" w:sz="0" w:space="0" w:color="auto"/>
          <w:right w:val="none" w:sz="0" w:space="0" w:color="auto"/>
        </w:pBdr>
        <w:spacing w:after="167" w:line="265" w:lineRule="auto"/>
        <w:ind w:left="10"/>
        <w:jc w:val="left"/>
      </w:pPr>
    </w:p>
    <w:p w:rsidR="00DE5E5C" w:rsidRDefault="00DE5E5C" w:rsidP="00DE5E5C">
      <w:pPr>
        <w:pBdr>
          <w:top w:val="none" w:sz="0" w:space="0" w:color="auto"/>
          <w:left w:val="none" w:sz="0" w:space="0" w:color="auto"/>
          <w:bottom w:val="none" w:sz="0" w:space="0" w:color="auto"/>
          <w:right w:val="none" w:sz="0" w:space="0" w:color="auto"/>
        </w:pBdr>
        <w:spacing w:after="167" w:line="265" w:lineRule="auto"/>
        <w:ind w:left="10"/>
        <w:jc w:val="left"/>
      </w:pPr>
    </w:p>
    <w:p w:rsidR="00DE5E5C" w:rsidRDefault="00DE5E5C" w:rsidP="00DE5E5C">
      <w:pPr>
        <w:pBdr>
          <w:top w:val="none" w:sz="0" w:space="0" w:color="auto"/>
          <w:left w:val="none" w:sz="0" w:space="0" w:color="auto"/>
          <w:bottom w:val="none" w:sz="0" w:space="0" w:color="auto"/>
          <w:right w:val="none" w:sz="0" w:space="0" w:color="auto"/>
        </w:pBdr>
        <w:spacing w:after="167" w:line="265" w:lineRule="auto"/>
        <w:ind w:left="10"/>
        <w:jc w:val="left"/>
      </w:pPr>
    </w:p>
    <w:p w:rsidR="00DE5E5C" w:rsidRDefault="00DE5E5C" w:rsidP="00DE5E5C">
      <w:pPr>
        <w:pBdr>
          <w:top w:val="none" w:sz="0" w:space="0" w:color="auto"/>
          <w:left w:val="none" w:sz="0" w:space="0" w:color="auto"/>
          <w:bottom w:val="none" w:sz="0" w:space="0" w:color="auto"/>
          <w:right w:val="none" w:sz="0" w:space="0" w:color="auto"/>
        </w:pBdr>
        <w:spacing w:after="167" w:line="265" w:lineRule="auto"/>
        <w:ind w:left="10"/>
        <w:jc w:val="left"/>
      </w:pPr>
    </w:p>
    <w:p w:rsidR="00DE5E5C" w:rsidRDefault="00DE5E5C" w:rsidP="00DE5E5C">
      <w:pPr>
        <w:pBdr>
          <w:top w:val="none" w:sz="0" w:space="0" w:color="auto"/>
          <w:left w:val="none" w:sz="0" w:space="0" w:color="auto"/>
          <w:bottom w:val="none" w:sz="0" w:space="0" w:color="auto"/>
          <w:right w:val="none" w:sz="0" w:space="0" w:color="auto"/>
        </w:pBdr>
        <w:spacing w:after="167" w:line="265" w:lineRule="auto"/>
        <w:ind w:left="10"/>
        <w:jc w:val="left"/>
      </w:pPr>
    </w:p>
    <w:p w:rsidR="00DE5E5C" w:rsidRDefault="00DE5E5C" w:rsidP="00DE5E5C">
      <w:pPr>
        <w:pBdr>
          <w:top w:val="none" w:sz="0" w:space="0" w:color="auto"/>
          <w:left w:val="none" w:sz="0" w:space="0" w:color="auto"/>
          <w:bottom w:val="none" w:sz="0" w:space="0" w:color="auto"/>
          <w:right w:val="none" w:sz="0" w:space="0" w:color="auto"/>
        </w:pBdr>
        <w:spacing w:after="167" w:line="265" w:lineRule="auto"/>
        <w:ind w:left="10"/>
        <w:jc w:val="left"/>
      </w:pPr>
    </w:p>
    <w:p w:rsidR="00DE5E5C" w:rsidRDefault="00DE5E5C" w:rsidP="00DE5E5C">
      <w:pPr>
        <w:pBdr>
          <w:top w:val="none" w:sz="0" w:space="0" w:color="auto"/>
          <w:left w:val="none" w:sz="0" w:space="0" w:color="auto"/>
          <w:bottom w:val="none" w:sz="0" w:space="0" w:color="auto"/>
          <w:right w:val="none" w:sz="0" w:space="0" w:color="auto"/>
        </w:pBdr>
        <w:spacing w:after="167" w:line="265" w:lineRule="auto"/>
        <w:ind w:left="10"/>
        <w:jc w:val="left"/>
      </w:pPr>
    </w:p>
    <w:p w:rsidR="008E3A1F" w:rsidRDefault="008E3A1F" w:rsidP="008E3A1F">
      <w:pPr>
        <w:pBdr>
          <w:top w:val="none" w:sz="0" w:space="0" w:color="auto"/>
          <w:left w:val="none" w:sz="0" w:space="0" w:color="auto"/>
          <w:bottom w:val="none" w:sz="0" w:space="0" w:color="auto"/>
          <w:right w:val="none" w:sz="0" w:space="0" w:color="auto"/>
        </w:pBdr>
        <w:spacing w:after="0" w:line="259" w:lineRule="auto"/>
        <w:ind w:left="-720" w:right="11108" w:firstLine="0"/>
        <w:jc w:val="left"/>
      </w:pPr>
    </w:p>
    <w:tbl>
      <w:tblPr>
        <w:tblStyle w:val="TableGrid"/>
        <w:tblpPr w:leftFromText="180" w:rightFromText="180" w:vertAnchor="page" w:horzAnchor="margin" w:tblpY="1837"/>
        <w:tblW w:w="10456" w:type="dxa"/>
        <w:tblInd w:w="0" w:type="dxa"/>
        <w:tblCellMar>
          <w:left w:w="108" w:type="dxa"/>
          <w:right w:w="108" w:type="dxa"/>
        </w:tblCellMar>
        <w:tblLook w:val="04A0" w:firstRow="1" w:lastRow="0" w:firstColumn="1" w:lastColumn="0" w:noHBand="0" w:noVBand="1"/>
      </w:tblPr>
      <w:tblGrid>
        <w:gridCol w:w="10806"/>
      </w:tblGrid>
      <w:tr w:rsidR="00DB053E" w:rsidTr="00DB053E">
        <w:trPr>
          <w:trHeight w:val="301"/>
        </w:trPr>
        <w:tc>
          <w:tcPr>
            <w:tcW w:w="1045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1250A7" w:rsidRDefault="00DB053E" w:rsidP="00DB053E">
            <w:pPr>
              <w:pBdr>
                <w:top w:val="none" w:sz="0" w:space="0" w:color="auto"/>
                <w:left w:val="none" w:sz="0" w:space="0" w:color="auto"/>
                <w:bottom w:val="none" w:sz="0" w:space="0" w:color="auto"/>
                <w:right w:val="none" w:sz="0" w:space="0" w:color="auto"/>
              </w:pBdr>
              <w:spacing w:after="165" w:line="259" w:lineRule="auto"/>
              <w:ind w:left="0" w:firstLine="0"/>
              <w:jc w:val="left"/>
              <w:rPr>
                <w:b/>
                <w:sz w:val="24"/>
              </w:rPr>
            </w:pPr>
            <w:r>
              <w:rPr>
                <w:b/>
                <w:sz w:val="24"/>
              </w:rPr>
              <w:t>Priority area: Reduce Murder and other homicide</w:t>
            </w:r>
          </w:p>
          <w:p w:rsidR="001250A7" w:rsidRDefault="001250A7" w:rsidP="001250A7">
            <w:pPr>
              <w:pBdr>
                <w:top w:val="none" w:sz="0" w:space="0" w:color="auto"/>
                <w:left w:val="none" w:sz="0" w:space="0" w:color="auto"/>
                <w:bottom w:val="none" w:sz="0" w:space="0" w:color="auto"/>
                <w:right w:val="none" w:sz="0" w:space="0" w:color="auto"/>
              </w:pBdr>
              <w:spacing w:after="0" w:line="240" w:lineRule="auto"/>
              <w:ind w:left="0" w:firstLine="0"/>
              <w:jc w:val="left"/>
            </w:pPr>
            <w:r>
              <w:t xml:space="preserve">Measures: </w:t>
            </w:r>
          </w:p>
          <w:p w:rsidR="001250A7" w:rsidRPr="000964C1" w:rsidRDefault="001250A7" w:rsidP="001250A7">
            <w:pPr>
              <w:pStyle w:val="ListParagraph"/>
              <w:numPr>
                <w:ilvl w:val="0"/>
                <w:numId w:val="9"/>
              </w:numPr>
              <w:pBdr>
                <w:top w:val="none" w:sz="0" w:space="0" w:color="auto"/>
                <w:left w:val="none" w:sz="0" w:space="0" w:color="auto"/>
                <w:bottom w:val="none" w:sz="0" w:space="0" w:color="auto"/>
                <w:right w:val="none" w:sz="0" w:space="0" w:color="auto"/>
              </w:pBdr>
              <w:spacing w:after="165" w:line="259" w:lineRule="auto"/>
              <w:jc w:val="left"/>
            </w:pPr>
            <w:r w:rsidRPr="000964C1">
              <w:t xml:space="preserve">Police recorded homicides </w:t>
            </w:r>
          </w:p>
        </w:tc>
      </w:tr>
      <w:tr w:rsidR="00E95C7E" w:rsidTr="000E004B">
        <w:trPr>
          <w:trHeight w:val="1144"/>
        </w:trPr>
        <w:tc>
          <w:tcPr>
            <w:tcW w:w="10456" w:type="dxa"/>
            <w:tcBorders>
              <w:top w:val="single" w:sz="4" w:space="0" w:color="000000"/>
              <w:left w:val="single" w:sz="4" w:space="0" w:color="000000"/>
              <w:bottom w:val="single" w:sz="4" w:space="0" w:color="000000"/>
              <w:right w:val="single" w:sz="4" w:space="0" w:color="000000"/>
            </w:tcBorders>
          </w:tcPr>
          <w:p w:rsidR="00DB053E" w:rsidRPr="005016D5" w:rsidRDefault="00DB053E" w:rsidP="004063E0">
            <w:pPr>
              <w:pBdr>
                <w:top w:val="none" w:sz="0" w:space="0" w:color="auto"/>
                <w:left w:val="none" w:sz="0" w:space="0" w:color="auto"/>
                <w:bottom w:val="none" w:sz="0" w:space="0" w:color="auto"/>
                <w:right w:val="none" w:sz="0" w:space="0" w:color="auto"/>
              </w:pBdr>
              <w:spacing w:after="165" w:line="259" w:lineRule="auto"/>
              <w:ind w:left="0" w:firstLine="0"/>
              <w:jc w:val="center"/>
              <w:rPr>
                <w:b/>
                <w:color w:val="FF0000"/>
                <w:sz w:val="24"/>
              </w:rPr>
            </w:pPr>
          </w:p>
          <w:p w:rsidR="008E3A1F" w:rsidRPr="005016D5" w:rsidRDefault="00792EF3" w:rsidP="004063E0">
            <w:pPr>
              <w:pBdr>
                <w:top w:val="none" w:sz="0" w:space="0" w:color="auto"/>
                <w:left w:val="none" w:sz="0" w:space="0" w:color="auto"/>
                <w:bottom w:val="none" w:sz="0" w:space="0" w:color="auto"/>
                <w:right w:val="none" w:sz="0" w:space="0" w:color="auto"/>
              </w:pBdr>
              <w:spacing w:after="165" w:line="259" w:lineRule="auto"/>
              <w:ind w:left="0" w:firstLine="0"/>
              <w:jc w:val="center"/>
              <w:rPr>
                <w:b/>
                <w:color w:val="FF0000"/>
                <w:sz w:val="24"/>
              </w:rPr>
            </w:pPr>
            <w:r>
              <w:rPr>
                <w:b/>
                <w:noProof/>
                <w:color w:val="FF0000"/>
                <w:sz w:val="24"/>
              </w:rPr>
              <w:drawing>
                <wp:inline distT="0" distB="0" distL="0" distR="0" wp14:anchorId="45DF9DB1">
                  <wp:extent cx="4584700" cy="2871470"/>
                  <wp:effectExtent l="0" t="0" r="635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871470"/>
                          </a:xfrm>
                          <a:prstGeom prst="rect">
                            <a:avLst/>
                          </a:prstGeom>
                          <a:noFill/>
                        </pic:spPr>
                      </pic:pic>
                    </a:graphicData>
                  </a:graphic>
                </wp:inline>
              </w:drawing>
            </w:r>
          </w:p>
          <w:p w:rsidR="00E95C7E" w:rsidRPr="005016D5" w:rsidRDefault="00792EF3" w:rsidP="00E95C7E">
            <w:pPr>
              <w:pBdr>
                <w:top w:val="none" w:sz="0" w:space="0" w:color="auto"/>
                <w:left w:val="none" w:sz="0" w:space="0" w:color="auto"/>
                <w:bottom w:val="none" w:sz="0" w:space="0" w:color="auto"/>
                <w:right w:val="none" w:sz="0" w:space="0" w:color="auto"/>
              </w:pBdr>
              <w:spacing w:after="165" w:line="259" w:lineRule="auto"/>
              <w:ind w:left="0" w:firstLine="0"/>
              <w:jc w:val="left"/>
              <w:rPr>
                <w:b/>
                <w:color w:val="FF0000"/>
                <w:sz w:val="24"/>
              </w:rPr>
            </w:pPr>
            <w:r w:rsidRPr="00792EF3">
              <w:rPr>
                <w:b/>
                <w:noProof/>
                <w:color w:val="FF0000"/>
                <w:sz w:val="24"/>
              </w:rPr>
              <w:drawing>
                <wp:inline distT="0" distB="0" distL="0" distR="0">
                  <wp:extent cx="6715125" cy="781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15125" cy="781050"/>
                          </a:xfrm>
                          <a:prstGeom prst="rect">
                            <a:avLst/>
                          </a:prstGeom>
                          <a:noFill/>
                          <a:ln>
                            <a:noFill/>
                          </a:ln>
                        </pic:spPr>
                      </pic:pic>
                    </a:graphicData>
                  </a:graphic>
                </wp:inline>
              </w:drawing>
            </w:r>
          </w:p>
          <w:p w:rsidR="00E95C7E" w:rsidRPr="005016D5" w:rsidRDefault="00E95C7E" w:rsidP="00E95C7E">
            <w:pPr>
              <w:pBdr>
                <w:top w:val="none" w:sz="0" w:space="0" w:color="auto"/>
                <w:left w:val="none" w:sz="0" w:space="0" w:color="auto"/>
                <w:bottom w:val="none" w:sz="0" w:space="0" w:color="auto"/>
                <w:right w:val="none" w:sz="0" w:space="0" w:color="auto"/>
              </w:pBdr>
              <w:spacing w:after="0" w:line="259" w:lineRule="auto"/>
              <w:ind w:left="0" w:firstLine="0"/>
              <w:rPr>
                <w:color w:val="FF0000"/>
              </w:rPr>
            </w:pPr>
            <w:r w:rsidRPr="005016D5">
              <w:rPr>
                <w:color w:val="FF0000"/>
              </w:rPr>
              <w:t xml:space="preserve"> </w:t>
            </w:r>
          </w:p>
        </w:tc>
      </w:tr>
      <w:tr w:rsidR="00E95C7E" w:rsidTr="00E95C7E">
        <w:tblPrEx>
          <w:tblCellMar>
            <w:left w:w="106" w:type="dxa"/>
            <w:right w:w="57" w:type="dxa"/>
          </w:tblCellMar>
        </w:tblPrEx>
        <w:trPr>
          <w:trHeight w:val="1553"/>
        </w:trPr>
        <w:tc>
          <w:tcPr>
            <w:tcW w:w="10456" w:type="dxa"/>
            <w:tcBorders>
              <w:top w:val="single" w:sz="4" w:space="0" w:color="000000"/>
              <w:left w:val="single" w:sz="4" w:space="0" w:color="000000"/>
              <w:bottom w:val="single" w:sz="4" w:space="0" w:color="000000"/>
              <w:right w:val="single" w:sz="4" w:space="0" w:color="000000"/>
            </w:tcBorders>
          </w:tcPr>
          <w:p w:rsidR="00735951" w:rsidRPr="005016D5" w:rsidRDefault="00E95C7E" w:rsidP="00075847">
            <w:pPr>
              <w:pBdr>
                <w:top w:val="none" w:sz="0" w:space="0" w:color="auto"/>
                <w:left w:val="none" w:sz="0" w:space="0" w:color="auto"/>
                <w:bottom w:val="none" w:sz="0" w:space="0" w:color="auto"/>
                <w:right w:val="none" w:sz="0" w:space="0" w:color="auto"/>
              </w:pBdr>
              <w:spacing w:after="102" w:line="259" w:lineRule="auto"/>
              <w:ind w:left="1" w:firstLine="0"/>
              <w:jc w:val="left"/>
              <w:rPr>
                <w:color w:val="FF0000"/>
              </w:rPr>
            </w:pPr>
            <w:r w:rsidRPr="005016D5">
              <w:rPr>
                <w:b/>
                <w:color w:val="FF0000"/>
                <w:sz w:val="10"/>
              </w:rPr>
              <w:t xml:space="preserve"> </w:t>
            </w:r>
          </w:p>
        </w:tc>
      </w:tr>
    </w:tbl>
    <w:p w:rsidR="00862CFF" w:rsidRDefault="00862CFF" w:rsidP="00E95C7E">
      <w:pPr>
        <w:pBdr>
          <w:top w:val="none" w:sz="0" w:space="0" w:color="auto"/>
          <w:left w:val="none" w:sz="0" w:space="0" w:color="auto"/>
          <w:bottom w:val="none" w:sz="0" w:space="0" w:color="auto"/>
          <w:right w:val="none" w:sz="0" w:space="0" w:color="auto"/>
        </w:pBdr>
        <w:spacing w:after="165" w:line="259" w:lineRule="auto"/>
        <w:ind w:left="0" w:firstLine="0"/>
        <w:jc w:val="left"/>
      </w:pPr>
    </w:p>
    <w:tbl>
      <w:tblPr>
        <w:tblStyle w:val="TableGrid"/>
        <w:tblW w:w="9943" w:type="dxa"/>
        <w:tblInd w:w="6" w:type="dxa"/>
        <w:tblCellMar>
          <w:top w:w="48" w:type="dxa"/>
          <w:left w:w="108" w:type="dxa"/>
          <w:right w:w="108" w:type="dxa"/>
        </w:tblCellMar>
        <w:tblLook w:val="04A0" w:firstRow="1" w:lastRow="0" w:firstColumn="1" w:lastColumn="0" w:noHBand="0" w:noVBand="1"/>
      </w:tblPr>
      <w:tblGrid>
        <w:gridCol w:w="9943"/>
      </w:tblGrid>
      <w:tr w:rsidR="00DB053E" w:rsidTr="00DB053E">
        <w:trPr>
          <w:trHeight w:val="301"/>
        </w:trPr>
        <w:tc>
          <w:tcPr>
            <w:tcW w:w="994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DB053E" w:rsidRDefault="00DB053E" w:rsidP="00DB053E">
            <w:pPr>
              <w:pBdr>
                <w:top w:val="none" w:sz="0" w:space="0" w:color="auto"/>
                <w:left w:val="none" w:sz="0" w:space="0" w:color="auto"/>
                <w:bottom w:val="none" w:sz="0" w:space="0" w:color="auto"/>
                <w:right w:val="none" w:sz="0" w:space="0" w:color="auto"/>
              </w:pBdr>
              <w:spacing w:after="0" w:line="240" w:lineRule="auto"/>
              <w:ind w:left="0" w:firstLine="0"/>
              <w:jc w:val="left"/>
              <w:rPr>
                <w:b/>
                <w:sz w:val="24"/>
              </w:rPr>
            </w:pPr>
            <w:r>
              <w:rPr>
                <w:b/>
                <w:sz w:val="24"/>
              </w:rPr>
              <w:t>Priority Area: Reduce Serious Violence</w:t>
            </w:r>
          </w:p>
          <w:p w:rsidR="001250A7" w:rsidRDefault="001250A7" w:rsidP="00DB053E">
            <w:pPr>
              <w:pBdr>
                <w:top w:val="none" w:sz="0" w:space="0" w:color="auto"/>
                <w:left w:val="none" w:sz="0" w:space="0" w:color="auto"/>
                <w:bottom w:val="none" w:sz="0" w:space="0" w:color="auto"/>
                <w:right w:val="none" w:sz="0" w:space="0" w:color="auto"/>
              </w:pBdr>
              <w:spacing w:after="0" w:line="240" w:lineRule="auto"/>
              <w:ind w:left="0" w:firstLine="0"/>
              <w:jc w:val="left"/>
              <w:rPr>
                <w:b/>
                <w:sz w:val="24"/>
              </w:rPr>
            </w:pPr>
          </w:p>
          <w:p w:rsidR="001250A7" w:rsidRDefault="001250A7" w:rsidP="00DB053E">
            <w:pPr>
              <w:pBdr>
                <w:top w:val="none" w:sz="0" w:space="0" w:color="auto"/>
                <w:left w:val="none" w:sz="0" w:space="0" w:color="auto"/>
                <w:bottom w:val="none" w:sz="0" w:space="0" w:color="auto"/>
                <w:right w:val="none" w:sz="0" w:space="0" w:color="auto"/>
              </w:pBdr>
              <w:spacing w:after="0" w:line="240" w:lineRule="auto"/>
              <w:ind w:left="0" w:firstLine="0"/>
              <w:jc w:val="left"/>
            </w:pPr>
            <w:r>
              <w:t xml:space="preserve">Measures: </w:t>
            </w:r>
          </w:p>
          <w:p w:rsidR="00DB053E" w:rsidRDefault="001250A7" w:rsidP="001250A7">
            <w:pPr>
              <w:pStyle w:val="ListParagraph"/>
              <w:numPr>
                <w:ilvl w:val="0"/>
                <w:numId w:val="8"/>
              </w:numPr>
              <w:pBdr>
                <w:top w:val="none" w:sz="0" w:space="0" w:color="auto"/>
                <w:left w:val="none" w:sz="0" w:space="0" w:color="auto"/>
                <w:bottom w:val="none" w:sz="0" w:space="0" w:color="auto"/>
                <w:right w:val="none" w:sz="0" w:space="0" w:color="auto"/>
              </w:pBdr>
              <w:spacing w:after="0" w:line="240" w:lineRule="auto"/>
              <w:jc w:val="left"/>
            </w:pPr>
            <w:r>
              <w:t>Hospital admissions of u25s for assault with a sharp object (NHS data)</w:t>
            </w:r>
          </w:p>
          <w:p w:rsidR="001250A7" w:rsidRDefault="001250A7" w:rsidP="001250A7">
            <w:pPr>
              <w:pStyle w:val="ListParagraph"/>
              <w:numPr>
                <w:ilvl w:val="0"/>
                <w:numId w:val="8"/>
              </w:numPr>
              <w:pBdr>
                <w:top w:val="none" w:sz="0" w:space="0" w:color="auto"/>
                <w:left w:val="none" w:sz="0" w:space="0" w:color="auto"/>
                <w:bottom w:val="none" w:sz="0" w:space="0" w:color="auto"/>
                <w:right w:val="none" w:sz="0" w:space="0" w:color="auto"/>
              </w:pBdr>
              <w:spacing w:after="0" w:line="240" w:lineRule="auto"/>
              <w:jc w:val="left"/>
              <w:rPr>
                <w:noProof/>
              </w:rPr>
            </w:pPr>
            <w:r>
              <w:t>Offences involving discharge of a firearm (police data)</w:t>
            </w:r>
          </w:p>
        </w:tc>
      </w:tr>
      <w:tr w:rsidR="00862CFF" w:rsidTr="00A775C4">
        <w:trPr>
          <w:trHeight w:val="942"/>
        </w:trPr>
        <w:tc>
          <w:tcPr>
            <w:tcW w:w="9943" w:type="dxa"/>
            <w:tcBorders>
              <w:top w:val="single" w:sz="4" w:space="0" w:color="000000"/>
              <w:left w:val="single" w:sz="4" w:space="0" w:color="000000"/>
              <w:bottom w:val="single" w:sz="4" w:space="0" w:color="000000"/>
              <w:right w:val="single" w:sz="4" w:space="0" w:color="000000"/>
            </w:tcBorders>
          </w:tcPr>
          <w:p w:rsidR="000964C1" w:rsidRPr="006E3F29" w:rsidRDefault="000964C1" w:rsidP="000964C1">
            <w:pPr>
              <w:pBdr>
                <w:top w:val="none" w:sz="0" w:space="0" w:color="auto"/>
                <w:left w:val="none" w:sz="0" w:space="0" w:color="auto"/>
                <w:bottom w:val="none" w:sz="0" w:space="0" w:color="auto"/>
                <w:right w:val="none" w:sz="0" w:space="0" w:color="auto"/>
              </w:pBdr>
              <w:spacing w:after="0" w:line="240" w:lineRule="auto"/>
              <w:ind w:left="0" w:firstLine="0"/>
              <w:jc w:val="left"/>
              <w:rPr>
                <w:color w:val="auto"/>
              </w:rPr>
            </w:pPr>
          </w:p>
          <w:p w:rsidR="000964C1" w:rsidRPr="006E3F29" w:rsidRDefault="000964C1" w:rsidP="000964C1">
            <w:pPr>
              <w:pBdr>
                <w:top w:val="none" w:sz="0" w:space="0" w:color="auto"/>
                <w:left w:val="none" w:sz="0" w:space="0" w:color="auto"/>
                <w:bottom w:val="none" w:sz="0" w:space="0" w:color="auto"/>
                <w:right w:val="none" w:sz="0" w:space="0" w:color="auto"/>
              </w:pBdr>
              <w:spacing w:after="0" w:line="240" w:lineRule="auto"/>
              <w:ind w:left="0" w:firstLine="0"/>
              <w:jc w:val="left"/>
              <w:rPr>
                <w:color w:val="auto"/>
              </w:rPr>
            </w:pPr>
            <w:r w:rsidRPr="006E3F29">
              <w:rPr>
                <w:color w:val="auto"/>
              </w:rPr>
              <w:t>A number of crime categories are considered to as contributors to serious violence:</w:t>
            </w:r>
          </w:p>
          <w:p w:rsidR="000964C1" w:rsidRPr="006E3F29" w:rsidRDefault="000964C1" w:rsidP="000964C1">
            <w:pPr>
              <w:pBdr>
                <w:top w:val="none" w:sz="0" w:space="0" w:color="auto"/>
                <w:left w:val="none" w:sz="0" w:space="0" w:color="auto"/>
                <w:bottom w:val="none" w:sz="0" w:space="0" w:color="auto"/>
                <w:right w:val="none" w:sz="0" w:space="0" w:color="auto"/>
              </w:pBdr>
              <w:spacing w:after="0" w:line="240" w:lineRule="auto"/>
              <w:ind w:left="0" w:firstLine="0"/>
              <w:rPr>
                <w:color w:val="auto"/>
              </w:rPr>
            </w:pPr>
          </w:p>
          <w:p w:rsidR="000964C1" w:rsidRPr="006E3F29" w:rsidRDefault="000964C1" w:rsidP="004063E0">
            <w:pPr>
              <w:pBdr>
                <w:top w:val="none" w:sz="0" w:space="0" w:color="auto"/>
                <w:left w:val="none" w:sz="0" w:space="0" w:color="auto"/>
                <w:bottom w:val="none" w:sz="0" w:space="0" w:color="auto"/>
                <w:right w:val="none" w:sz="0" w:space="0" w:color="auto"/>
              </w:pBdr>
              <w:spacing w:after="0" w:line="240" w:lineRule="auto"/>
              <w:ind w:left="0" w:firstLine="0"/>
              <w:jc w:val="center"/>
              <w:rPr>
                <w:color w:val="auto"/>
              </w:rPr>
            </w:pPr>
          </w:p>
          <w:p w:rsidR="000964C1" w:rsidRPr="006E3F29" w:rsidRDefault="000964C1" w:rsidP="000964C1">
            <w:pPr>
              <w:pBdr>
                <w:top w:val="none" w:sz="0" w:space="0" w:color="auto"/>
                <w:left w:val="none" w:sz="0" w:space="0" w:color="auto"/>
                <w:bottom w:val="none" w:sz="0" w:space="0" w:color="auto"/>
                <w:right w:val="none" w:sz="0" w:space="0" w:color="auto"/>
              </w:pBdr>
              <w:spacing w:after="0" w:line="240" w:lineRule="auto"/>
              <w:ind w:left="0" w:firstLine="0"/>
              <w:jc w:val="left"/>
              <w:rPr>
                <w:color w:val="auto"/>
              </w:rPr>
            </w:pPr>
            <w:r w:rsidRPr="006E3F29">
              <w:rPr>
                <w:color w:val="auto"/>
              </w:rPr>
              <w:t>Firearms:</w:t>
            </w:r>
          </w:p>
          <w:p w:rsidR="00862CFF" w:rsidRPr="009F4EFE" w:rsidRDefault="00792EF3" w:rsidP="004063E0">
            <w:pPr>
              <w:pBdr>
                <w:top w:val="none" w:sz="0" w:space="0" w:color="auto"/>
                <w:left w:val="none" w:sz="0" w:space="0" w:color="auto"/>
                <w:bottom w:val="none" w:sz="0" w:space="0" w:color="auto"/>
                <w:right w:val="none" w:sz="0" w:space="0" w:color="auto"/>
              </w:pBdr>
              <w:spacing w:after="0" w:line="240" w:lineRule="auto"/>
              <w:ind w:left="0" w:firstLine="0"/>
              <w:jc w:val="center"/>
              <w:rPr>
                <w:color w:val="FF0000"/>
              </w:rPr>
            </w:pPr>
            <w:r>
              <w:rPr>
                <w:noProof/>
                <w:color w:val="FF0000"/>
              </w:rPr>
              <w:drawing>
                <wp:inline distT="0" distB="0" distL="0" distR="0" wp14:anchorId="1856D77B">
                  <wp:extent cx="4584700" cy="2871470"/>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2871470"/>
                          </a:xfrm>
                          <a:prstGeom prst="rect">
                            <a:avLst/>
                          </a:prstGeom>
                          <a:noFill/>
                        </pic:spPr>
                      </pic:pic>
                    </a:graphicData>
                  </a:graphic>
                </wp:inline>
              </w:drawing>
            </w:r>
          </w:p>
          <w:p w:rsidR="00862CFF" w:rsidRPr="009F4EFE" w:rsidRDefault="0052647C" w:rsidP="00AC7F76">
            <w:pPr>
              <w:pBdr>
                <w:top w:val="none" w:sz="0" w:space="0" w:color="auto"/>
                <w:left w:val="none" w:sz="0" w:space="0" w:color="auto"/>
                <w:bottom w:val="none" w:sz="0" w:space="0" w:color="auto"/>
                <w:right w:val="none" w:sz="0" w:space="0" w:color="auto"/>
              </w:pBdr>
              <w:spacing w:after="0" w:line="240" w:lineRule="auto"/>
              <w:ind w:left="0" w:firstLine="0"/>
              <w:rPr>
                <w:color w:val="FF0000"/>
              </w:rPr>
            </w:pPr>
            <w:r>
              <w:rPr>
                <w:noProof/>
                <w:color w:val="FF0000"/>
              </w:rPr>
              <w:drawing>
                <wp:inline distT="0" distB="0" distL="0" distR="0" wp14:anchorId="2127CD74">
                  <wp:extent cx="5838825" cy="664210"/>
                  <wp:effectExtent l="0" t="0" r="9525"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8825" cy="664210"/>
                          </a:xfrm>
                          <a:prstGeom prst="rect">
                            <a:avLst/>
                          </a:prstGeom>
                          <a:noFill/>
                        </pic:spPr>
                      </pic:pic>
                    </a:graphicData>
                  </a:graphic>
                </wp:inline>
              </w:drawing>
            </w:r>
          </w:p>
          <w:p w:rsidR="005016D5" w:rsidRPr="009F4EFE" w:rsidRDefault="005016D5" w:rsidP="00AC7F76">
            <w:pPr>
              <w:pBdr>
                <w:top w:val="none" w:sz="0" w:space="0" w:color="auto"/>
                <w:left w:val="none" w:sz="0" w:space="0" w:color="auto"/>
                <w:bottom w:val="none" w:sz="0" w:space="0" w:color="auto"/>
                <w:right w:val="none" w:sz="0" w:space="0" w:color="auto"/>
              </w:pBdr>
              <w:spacing w:after="0" w:line="240" w:lineRule="auto"/>
              <w:ind w:left="0" w:firstLine="0"/>
              <w:rPr>
                <w:color w:val="FF0000"/>
              </w:rPr>
            </w:pPr>
          </w:p>
          <w:p w:rsidR="00862CFF" w:rsidRPr="009F4EFE" w:rsidRDefault="00862CFF" w:rsidP="00AC7F76">
            <w:pPr>
              <w:pBdr>
                <w:top w:val="none" w:sz="0" w:space="0" w:color="auto"/>
                <w:left w:val="none" w:sz="0" w:space="0" w:color="auto"/>
                <w:bottom w:val="none" w:sz="0" w:space="0" w:color="auto"/>
                <w:right w:val="none" w:sz="0" w:space="0" w:color="auto"/>
              </w:pBdr>
              <w:spacing w:after="0" w:line="240" w:lineRule="auto"/>
              <w:ind w:left="0" w:firstLine="0"/>
              <w:rPr>
                <w:color w:val="FF0000"/>
              </w:rPr>
            </w:pPr>
          </w:p>
          <w:p w:rsidR="00F63409" w:rsidRPr="006E3F29" w:rsidRDefault="00862CFF" w:rsidP="00F63409">
            <w:pPr>
              <w:pBdr>
                <w:top w:val="none" w:sz="0" w:space="0" w:color="auto"/>
                <w:left w:val="none" w:sz="0" w:space="0" w:color="auto"/>
                <w:bottom w:val="none" w:sz="0" w:space="0" w:color="auto"/>
                <w:right w:val="none" w:sz="0" w:space="0" w:color="auto"/>
              </w:pBdr>
              <w:spacing w:after="0" w:line="259" w:lineRule="auto"/>
              <w:ind w:left="1" w:right="50" w:firstLine="0"/>
              <w:rPr>
                <w:color w:val="auto"/>
              </w:rPr>
            </w:pPr>
            <w:r w:rsidRPr="006E3F29">
              <w:rPr>
                <w:color w:val="auto"/>
              </w:rPr>
              <w:t>Knife Crime</w:t>
            </w:r>
            <w:r w:rsidR="000964C1" w:rsidRPr="006E3F29">
              <w:rPr>
                <w:color w:val="auto"/>
              </w:rPr>
              <w:t>:</w:t>
            </w:r>
          </w:p>
          <w:p w:rsidR="00862CFF" w:rsidRPr="009F4EFE" w:rsidRDefault="00A775C4" w:rsidP="004063E0">
            <w:pPr>
              <w:pBdr>
                <w:top w:val="none" w:sz="0" w:space="0" w:color="auto"/>
                <w:left w:val="none" w:sz="0" w:space="0" w:color="auto"/>
                <w:bottom w:val="none" w:sz="0" w:space="0" w:color="auto"/>
                <w:right w:val="none" w:sz="0" w:space="0" w:color="auto"/>
              </w:pBdr>
              <w:spacing w:after="0" w:line="259" w:lineRule="auto"/>
              <w:ind w:left="1" w:right="50" w:firstLine="0"/>
              <w:jc w:val="center"/>
              <w:rPr>
                <w:color w:val="FF0000"/>
              </w:rPr>
            </w:pPr>
            <w:r>
              <w:rPr>
                <w:noProof/>
                <w:color w:val="FF0000"/>
              </w:rPr>
              <w:drawing>
                <wp:inline distT="0" distB="0" distL="0" distR="0" wp14:anchorId="39420B9D">
                  <wp:extent cx="4584700" cy="2871470"/>
                  <wp:effectExtent l="0" t="0" r="635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871470"/>
                          </a:xfrm>
                          <a:prstGeom prst="rect">
                            <a:avLst/>
                          </a:prstGeom>
                          <a:noFill/>
                        </pic:spPr>
                      </pic:pic>
                    </a:graphicData>
                  </a:graphic>
                </wp:inline>
              </w:drawing>
            </w:r>
          </w:p>
          <w:p w:rsidR="00862CFF" w:rsidRPr="009F4EFE" w:rsidRDefault="00862CFF" w:rsidP="001250A7">
            <w:pPr>
              <w:pBdr>
                <w:top w:val="none" w:sz="0" w:space="0" w:color="auto"/>
                <w:left w:val="none" w:sz="0" w:space="0" w:color="auto"/>
                <w:bottom w:val="none" w:sz="0" w:space="0" w:color="auto"/>
                <w:right w:val="none" w:sz="0" w:space="0" w:color="auto"/>
              </w:pBdr>
              <w:spacing w:after="0" w:line="259" w:lineRule="auto"/>
              <w:ind w:left="1" w:right="50" w:firstLine="0"/>
              <w:jc w:val="center"/>
              <w:rPr>
                <w:color w:val="FF0000"/>
              </w:rPr>
            </w:pPr>
          </w:p>
          <w:p w:rsidR="00862CFF" w:rsidRPr="009F4EFE" w:rsidRDefault="00A775C4" w:rsidP="006E3F29">
            <w:pPr>
              <w:pBdr>
                <w:top w:val="none" w:sz="0" w:space="0" w:color="auto"/>
                <w:left w:val="none" w:sz="0" w:space="0" w:color="auto"/>
                <w:bottom w:val="none" w:sz="0" w:space="0" w:color="auto"/>
                <w:right w:val="none" w:sz="0" w:space="0" w:color="auto"/>
              </w:pBdr>
              <w:spacing w:after="0" w:line="240" w:lineRule="auto"/>
              <w:ind w:left="0" w:firstLine="0"/>
              <w:jc w:val="center"/>
              <w:rPr>
                <w:rFonts w:eastAsia="Times New Roman"/>
                <w:color w:val="FF0000"/>
              </w:rPr>
            </w:pPr>
            <w:r>
              <w:rPr>
                <w:rFonts w:eastAsia="Times New Roman"/>
                <w:noProof/>
                <w:color w:val="FF0000"/>
              </w:rPr>
              <w:drawing>
                <wp:inline distT="0" distB="0" distL="0" distR="0" wp14:anchorId="66310F4C">
                  <wp:extent cx="5730875" cy="664210"/>
                  <wp:effectExtent l="0" t="0" r="3175"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0875" cy="664210"/>
                          </a:xfrm>
                          <a:prstGeom prst="rect">
                            <a:avLst/>
                          </a:prstGeom>
                          <a:noFill/>
                        </pic:spPr>
                      </pic:pic>
                    </a:graphicData>
                  </a:graphic>
                </wp:inline>
              </w:drawing>
            </w:r>
          </w:p>
          <w:p w:rsidR="00862CFF" w:rsidRPr="009F4EFE" w:rsidRDefault="00862CFF" w:rsidP="00287578">
            <w:pPr>
              <w:pBdr>
                <w:top w:val="none" w:sz="0" w:space="0" w:color="auto"/>
                <w:left w:val="none" w:sz="0" w:space="0" w:color="auto"/>
                <w:bottom w:val="none" w:sz="0" w:space="0" w:color="auto"/>
                <w:right w:val="none" w:sz="0" w:space="0" w:color="auto"/>
              </w:pBdr>
              <w:spacing w:after="0" w:line="259" w:lineRule="auto"/>
              <w:ind w:left="0" w:right="50" w:firstLine="0"/>
              <w:rPr>
                <w:color w:val="FF0000"/>
              </w:rPr>
            </w:pPr>
          </w:p>
          <w:p w:rsidR="00862CFF" w:rsidRPr="006E3F29" w:rsidRDefault="00862CFF" w:rsidP="000E004B">
            <w:pPr>
              <w:pBdr>
                <w:top w:val="none" w:sz="0" w:space="0" w:color="auto"/>
                <w:left w:val="none" w:sz="0" w:space="0" w:color="auto"/>
                <w:bottom w:val="none" w:sz="0" w:space="0" w:color="auto"/>
                <w:right w:val="none" w:sz="0" w:space="0" w:color="auto"/>
              </w:pBdr>
              <w:spacing w:after="0" w:line="259" w:lineRule="auto"/>
              <w:ind w:left="1" w:right="50" w:firstLine="0"/>
              <w:rPr>
                <w:color w:val="auto"/>
              </w:rPr>
            </w:pPr>
            <w:r w:rsidRPr="006E3F29">
              <w:rPr>
                <w:color w:val="auto"/>
              </w:rPr>
              <w:t>Serious Violence (Robbery and Violence with Injury as per the National Definition)</w:t>
            </w:r>
            <w:r w:rsidR="000964C1" w:rsidRPr="006E3F29">
              <w:rPr>
                <w:color w:val="auto"/>
              </w:rPr>
              <w:t>:</w:t>
            </w:r>
          </w:p>
          <w:p w:rsidR="000964C1" w:rsidRPr="009F4EFE" w:rsidRDefault="000964C1" w:rsidP="000E004B">
            <w:pPr>
              <w:pBdr>
                <w:top w:val="none" w:sz="0" w:space="0" w:color="auto"/>
                <w:left w:val="none" w:sz="0" w:space="0" w:color="auto"/>
                <w:bottom w:val="none" w:sz="0" w:space="0" w:color="auto"/>
                <w:right w:val="none" w:sz="0" w:space="0" w:color="auto"/>
              </w:pBdr>
              <w:spacing w:after="0" w:line="259" w:lineRule="auto"/>
              <w:ind w:left="1" w:right="50" w:firstLine="0"/>
              <w:rPr>
                <w:color w:val="FF0000"/>
              </w:rPr>
            </w:pPr>
          </w:p>
          <w:p w:rsidR="00862CFF" w:rsidRPr="009F4EFE" w:rsidRDefault="00A775C4" w:rsidP="00803801">
            <w:pPr>
              <w:pBdr>
                <w:top w:val="none" w:sz="0" w:space="0" w:color="auto"/>
                <w:left w:val="none" w:sz="0" w:space="0" w:color="auto"/>
                <w:bottom w:val="none" w:sz="0" w:space="0" w:color="auto"/>
                <w:right w:val="none" w:sz="0" w:space="0" w:color="auto"/>
              </w:pBdr>
              <w:spacing w:after="0" w:line="259" w:lineRule="auto"/>
              <w:ind w:left="1" w:right="50" w:firstLine="0"/>
              <w:jc w:val="center"/>
              <w:rPr>
                <w:color w:val="FF0000"/>
              </w:rPr>
            </w:pPr>
            <w:r>
              <w:rPr>
                <w:noProof/>
                <w:color w:val="FF0000"/>
              </w:rPr>
              <w:drawing>
                <wp:inline distT="0" distB="0" distL="0" distR="0" wp14:anchorId="31ED1825">
                  <wp:extent cx="4584700" cy="2853055"/>
                  <wp:effectExtent l="0" t="0" r="635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4700" cy="2853055"/>
                          </a:xfrm>
                          <a:prstGeom prst="rect">
                            <a:avLst/>
                          </a:prstGeom>
                          <a:noFill/>
                        </pic:spPr>
                      </pic:pic>
                    </a:graphicData>
                  </a:graphic>
                </wp:inline>
              </w:drawing>
            </w:r>
          </w:p>
          <w:p w:rsidR="00862CFF" w:rsidRPr="009F4EFE" w:rsidRDefault="00862CFF" w:rsidP="000E004B">
            <w:pPr>
              <w:pBdr>
                <w:top w:val="none" w:sz="0" w:space="0" w:color="auto"/>
                <w:left w:val="none" w:sz="0" w:space="0" w:color="auto"/>
                <w:bottom w:val="none" w:sz="0" w:space="0" w:color="auto"/>
                <w:right w:val="none" w:sz="0" w:space="0" w:color="auto"/>
              </w:pBdr>
              <w:spacing w:after="0" w:line="259" w:lineRule="auto"/>
              <w:ind w:left="1" w:right="50" w:firstLine="0"/>
              <w:rPr>
                <w:color w:val="FF0000"/>
              </w:rPr>
            </w:pPr>
          </w:p>
          <w:p w:rsidR="00862CFF" w:rsidRPr="009F4EFE" w:rsidRDefault="00A775C4" w:rsidP="000E004B">
            <w:pPr>
              <w:pBdr>
                <w:top w:val="none" w:sz="0" w:space="0" w:color="auto"/>
                <w:left w:val="none" w:sz="0" w:space="0" w:color="auto"/>
                <w:bottom w:val="none" w:sz="0" w:space="0" w:color="auto"/>
                <w:right w:val="none" w:sz="0" w:space="0" w:color="auto"/>
              </w:pBdr>
              <w:spacing w:after="0" w:line="259" w:lineRule="auto"/>
              <w:ind w:left="1" w:right="50" w:firstLine="0"/>
              <w:rPr>
                <w:color w:val="FF0000"/>
              </w:rPr>
            </w:pPr>
            <w:r>
              <w:rPr>
                <w:noProof/>
                <w:color w:val="FF0000"/>
              </w:rPr>
              <w:drawing>
                <wp:inline distT="0" distB="0" distL="0" distR="0" wp14:anchorId="050F5825">
                  <wp:extent cx="6096000" cy="66421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0" cy="664210"/>
                          </a:xfrm>
                          <a:prstGeom prst="rect">
                            <a:avLst/>
                          </a:prstGeom>
                          <a:noFill/>
                        </pic:spPr>
                      </pic:pic>
                    </a:graphicData>
                  </a:graphic>
                </wp:inline>
              </w:drawing>
            </w:r>
          </w:p>
          <w:p w:rsidR="00862CFF" w:rsidRPr="009F4EFE" w:rsidRDefault="00862CFF" w:rsidP="000E004B">
            <w:pPr>
              <w:pBdr>
                <w:top w:val="none" w:sz="0" w:space="0" w:color="auto"/>
                <w:left w:val="none" w:sz="0" w:space="0" w:color="auto"/>
                <w:bottom w:val="none" w:sz="0" w:space="0" w:color="auto"/>
                <w:right w:val="none" w:sz="0" w:space="0" w:color="auto"/>
              </w:pBdr>
              <w:spacing w:after="0" w:line="259" w:lineRule="auto"/>
              <w:ind w:left="1" w:right="50" w:firstLine="0"/>
              <w:rPr>
                <w:b/>
                <w:color w:val="FF0000"/>
              </w:rPr>
            </w:pPr>
          </w:p>
          <w:p w:rsidR="00862CFF" w:rsidRPr="006E3F29" w:rsidRDefault="00862CFF" w:rsidP="001250A7">
            <w:pPr>
              <w:pBdr>
                <w:top w:val="none" w:sz="0" w:space="0" w:color="auto"/>
                <w:left w:val="none" w:sz="0" w:space="0" w:color="auto"/>
                <w:bottom w:val="none" w:sz="0" w:space="0" w:color="auto"/>
                <w:right w:val="none" w:sz="0" w:space="0" w:color="auto"/>
              </w:pBdr>
              <w:spacing w:after="0" w:line="259" w:lineRule="auto"/>
              <w:ind w:left="1" w:right="50" w:firstLine="0"/>
              <w:rPr>
                <w:b/>
                <w:color w:val="auto"/>
              </w:rPr>
            </w:pPr>
            <w:r w:rsidRPr="006E3F29">
              <w:rPr>
                <w:b/>
                <w:color w:val="auto"/>
              </w:rPr>
              <w:t>Force response to reducing serious violence:</w:t>
            </w:r>
          </w:p>
          <w:p w:rsidR="00673AAD" w:rsidRPr="00075847" w:rsidRDefault="00673AAD" w:rsidP="00673AAD">
            <w:pPr>
              <w:pBdr>
                <w:top w:val="none" w:sz="0" w:space="0" w:color="auto"/>
                <w:left w:val="none" w:sz="0" w:space="0" w:color="auto"/>
                <w:bottom w:val="none" w:sz="0" w:space="0" w:color="auto"/>
                <w:right w:val="none" w:sz="0" w:space="0" w:color="auto"/>
              </w:pBdr>
              <w:spacing w:after="0" w:line="259" w:lineRule="auto"/>
              <w:ind w:left="1" w:right="50" w:firstLine="0"/>
              <w:rPr>
                <w:color w:val="auto"/>
              </w:rPr>
            </w:pPr>
            <w:r w:rsidRPr="00075847">
              <w:rPr>
                <w:color w:val="auto"/>
              </w:rPr>
              <w:t>We have now recruited 1 new Inspector, an additional Sergeant, 10 Constables and 2 Analysts to work across the force and alongside the Violence Reduction Unit to tackle violent crime hotspots and repeat perpetrators of serious violence. This is using GRIP funding and the team has been named the Violent Crime Taskforce (VCT). This is an investment, supported by the Home Office and PCC, of over £700k per year to add to the force’s pre-existing investment in the Neighbourhood Policing High Harm Teams. We have been continuing to target addition high visibility patrols across the force’s 18 designated violent crime ‘micro’ hotspots, which is resulting in violent crime reducing in those locations at a greater rate than the rest of the force. We are using this approach to enhance focus on the critical issues of Serious Violence and making it clear to the public and our partners that we see tackling this criminality as a critical priority for the force, alongside an improved OPCC led Violence Reduction Unit. The VCT core role remains one of problem solving, they ensure they service the requirement of the hot spot policing plan but have also received training in problem solving approaches to policing and are expected to apply these in terms of victims, offenders and locations in the areas they cover. The VCT is in turn overseen by a dedicated VRU (Violence Reduction Unit) Inspector who works alongside and is co-located with the VRU. The VRU has recently been refreshed and sits under the governance of the Police and Crime Commissioner (PCC), with a dedicated director and 4 geographically assigned managers.  There is a VRU core group chaired by the PCC with membership from across the partnerships in Hampshire and the Isle of Wight.</w:t>
            </w:r>
          </w:p>
          <w:p w:rsidR="001250A7" w:rsidRPr="00075847" w:rsidRDefault="00673AAD" w:rsidP="00673AAD">
            <w:pPr>
              <w:pBdr>
                <w:top w:val="none" w:sz="0" w:space="0" w:color="auto"/>
                <w:left w:val="none" w:sz="0" w:space="0" w:color="auto"/>
                <w:bottom w:val="none" w:sz="0" w:space="0" w:color="auto"/>
                <w:right w:val="none" w:sz="0" w:space="0" w:color="auto"/>
              </w:pBdr>
              <w:spacing w:after="0" w:line="259" w:lineRule="auto"/>
              <w:ind w:left="1" w:right="50" w:firstLine="0"/>
              <w:rPr>
                <w:b/>
                <w:color w:val="auto"/>
              </w:rPr>
            </w:pPr>
            <w:r w:rsidRPr="00075847">
              <w:rPr>
                <w:color w:val="auto"/>
              </w:rPr>
              <w:t>The Force</w:t>
            </w:r>
            <w:r w:rsidR="00F2176F" w:rsidRPr="00075847">
              <w:rPr>
                <w:color w:val="auto"/>
              </w:rPr>
              <w:t xml:space="preserve"> strategic lead – Chief Superintendent Clare Jenkins chairs a</w:t>
            </w:r>
            <w:r w:rsidRPr="00075847">
              <w:rPr>
                <w:color w:val="auto"/>
              </w:rPr>
              <w:t xml:space="preserve"> Tactical group</w:t>
            </w:r>
            <w:r w:rsidR="00F2176F" w:rsidRPr="00075847">
              <w:rPr>
                <w:color w:val="auto"/>
              </w:rPr>
              <w:t xml:space="preserve"> </w:t>
            </w:r>
            <w:r w:rsidRPr="00075847">
              <w:rPr>
                <w:color w:val="auto"/>
              </w:rPr>
              <w:t xml:space="preserve"> – members include the VRU Inspector who also oversees Op Sceptre (knife crime) and Op Calibre (personal robbery), a Media and Comms representative for both internal and external messaging, a Neighbourhood policing representation and an</w:t>
            </w:r>
          </w:p>
          <w:p w:rsidR="00673AAD" w:rsidRPr="00075847" w:rsidRDefault="00673AAD" w:rsidP="00673AAD">
            <w:pPr>
              <w:pBdr>
                <w:top w:val="none" w:sz="0" w:space="0" w:color="auto"/>
                <w:left w:val="none" w:sz="0" w:space="0" w:color="auto"/>
                <w:bottom w:val="none" w:sz="0" w:space="0" w:color="auto"/>
                <w:right w:val="none" w:sz="0" w:space="0" w:color="auto"/>
              </w:pBdr>
              <w:spacing w:after="0" w:line="259" w:lineRule="auto"/>
              <w:ind w:left="1" w:right="50" w:firstLine="0"/>
              <w:rPr>
                <w:color w:val="auto"/>
              </w:rPr>
            </w:pPr>
            <w:r w:rsidRPr="00075847">
              <w:rPr>
                <w:color w:val="auto"/>
              </w:rPr>
              <w:t>Investigations lead. The focus of the group is on problem solving and cri</w:t>
            </w:r>
            <w:r w:rsidR="00F2176F" w:rsidRPr="00075847">
              <w:rPr>
                <w:color w:val="auto"/>
              </w:rPr>
              <w:t>me reduction via VRU/VCT and Priority Crime Teams</w:t>
            </w:r>
            <w:r w:rsidRPr="00075847">
              <w:rPr>
                <w:color w:val="auto"/>
              </w:rPr>
              <w:t xml:space="preserve"> as well as focus on investigations in terms of volumes of outstanding suspects, </w:t>
            </w:r>
            <w:r w:rsidR="00F2176F" w:rsidRPr="00075847">
              <w:rPr>
                <w:color w:val="auto"/>
              </w:rPr>
              <w:t xml:space="preserve">timeliness of investigations, </w:t>
            </w:r>
            <w:r w:rsidRPr="00075847">
              <w:rPr>
                <w:color w:val="auto"/>
              </w:rPr>
              <w:t>management of repeat offenders and investigation outcome rates.</w:t>
            </w:r>
          </w:p>
          <w:p w:rsidR="00F2176F" w:rsidRPr="00075847" w:rsidRDefault="00F2176F" w:rsidP="00673AAD">
            <w:pPr>
              <w:pBdr>
                <w:top w:val="none" w:sz="0" w:space="0" w:color="auto"/>
                <w:left w:val="none" w:sz="0" w:space="0" w:color="auto"/>
                <w:bottom w:val="none" w:sz="0" w:space="0" w:color="auto"/>
                <w:right w:val="none" w:sz="0" w:space="0" w:color="auto"/>
              </w:pBdr>
              <w:spacing w:after="0" w:line="259" w:lineRule="auto"/>
              <w:ind w:left="1" w:right="50" w:firstLine="0"/>
              <w:rPr>
                <w:color w:val="auto"/>
              </w:rPr>
            </w:pPr>
          </w:p>
          <w:p w:rsidR="001250A7" w:rsidRDefault="00F2176F" w:rsidP="001250A7">
            <w:pPr>
              <w:pBdr>
                <w:top w:val="none" w:sz="0" w:space="0" w:color="auto"/>
                <w:left w:val="none" w:sz="0" w:space="0" w:color="auto"/>
                <w:bottom w:val="none" w:sz="0" w:space="0" w:color="auto"/>
                <w:right w:val="none" w:sz="0" w:space="0" w:color="auto"/>
              </w:pBdr>
              <w:spacing w:after="0" w:line="259" w:lineRule="auto"/>
              <w:ind w:left="1" w:right="50" w:firstLine="0"/>
              <w:rPr>
                <w:b/>
                <w:color w:val="auto"/>
              </w:rPr>
            </w:pPr>
            <w:r w:rsidRPr="00075847">
              <w:rPr>
                <w:b/>
                <w:color w:val="auto"/>
              </w:rPr>
              <w:t xml:space="preserve">In addition a tactical violence reduction manager co- chaired with the force </w:t>
            </w:r>
            <w:r>
              <w:rPr>
                <w:b/>
                <w:color w:val="auto"/>
              </w:rPr>
              <w:t>strategic lead and VRU director brings together Community Safety Managers and other key statutory partners to focus on habitual knife carriers, repeat offenders and hotspot locations, problem solving in partnership.</w:t>
            </w:r>
          </w:p>
          <w:p w:rsidR="00F2176F" w:rsidRDefault="00F2176F" w:rsidP="001250A7">
            <w:pPr>
              <w:pBdr>
                <w:top w:val="none" w:sz="0" w:space="0" w:color="auto"/>
                <w:left w:val="none" w:sz="0" w:space="0" w:color="auto"/>
                <w:bottom w:val="none" w:sz="0" w:space="0" w:color="auto"/>
                <w:right w:val="none" w:sz="0" w:space="0" w:color="auto"/>
              </w:pBdr>
              <w:spacing w:after="0" w:line="259" w:lineRule="auto"/>
              <w:ind w:left="1" w:right="50" w:firstLine="0"/>
              <w:rPr>
                <w:b/>
                <w:color w:val="auto"/>
              </w:rPr>
            </w:pPr>
          </w:p>
          <w:p w:rsidR="00F2176F" w:rsidRPr="00F2176F" w:rsidRDefault="00F2176F" w:rsidP="001250A7">
            <w:pPr>
              <w:pBdr>
                <w:top w:val="none" w:sz="0" w:space="0" w:color="auto"/>
                <w:left w:val="none" w:sz="0" w:space="0" w:color="auto"/>
                <w:bottom w:val="none" w:sz="0" w:space="0" w:color="auto"/>
                <w:right w:val="none" w:sz="0" w:space="0" w:color="auto"/>
              </w:pBdr>
              <w:spacing w:after="0" w:line="259" w:lineRule="auto"/>
              <w:ind w:left="1" w:right="50" w:firstLine="0"/>
              <w:rPr>
                <w:b/>
                <w:color w:val="auto"/>
              </w:rPr>
            </w:pPr>
            <w:r>
              <w:rPr>
                <w:b/>
                <w:color w:val="auto"/>
              </w:rPr>
              <w:t xml:space="preserve">There is governance via the strategic violence partnership and the trauma informed executive board </w:t>
            </w:r>
          </w:p>
          <w:p w:rsidR="001250A7" w:rsidRPr="009F4EFE" w:rsidRDefault="001250A7" w:rsidP="001250A7">
            <w:pPr>
              <w:pBdr>
                <w:top w:val="none" w:sz="0" w:space="0" w:color="auto"/>
                <w:left w:val="none" w:sz="0" w:space="0" w:color="auto"/>
                <w:bottom w:val="none" w:sz="0" w:space="0" w:color="auto"/>
                <w:right w:val="none" w:sz="0" w:space="0" w:color="auto"/>
              </w:pBdr>
              <w:spacing w:after="0" w:line="259" w:lineRule="auto"/>
              <w:ind w:left="1" w:right="50" w:firstLine="0"/>
              <w:rPr>
                <w:b/>
                <w:color w:val="FF0000"/>
              </w:rPr>
            </w:pPr>
          </w:p>
          <w:p w:rsidR="00862CFF" w:rsidRPr="009F4EFE" w:rsidRDefault="00862CFF" w:rsidP="000E004B">
            <w:pPr>
              <w:pBdr>
                <w:top w:val="none" w:sz="0" w:space="0" w:color="auto"/>
                <w:left w:val="none" w:sz="0" w:space="0" w:color="auto"/>
                <w:bottom w:val="none" w:sz="0" w:space="0" w:color="auto"/>
                <w:right w:val="none" w:sz="0" w:space="0" w:color="auto"/>
              </w:pBdr>
              <w:spacing w:after="0" w:line="259" w:lineRule="auto"/>
              <w:ind w:left="1" w:right="50" w:firstLine="0"/>
              <w:rPr>
                <w:color w:val="FF0000"/>
              </w:rPr>
            </w:pPr>
          </w:p>
        </w:tc>
      </w:tr>
      <w:tr w:rsidR="00862CFF" w:rsidTr="00862CFF">
        <w:tblPrEx>
          <w:tblCellMar>
            <w:left w:w="107" w:type="dxa"/>
            <w:right w:w="57" w:type="dxa"/>
          </w:tblCellMar>
        </w:tblPrEx>
        <w:trPr>
          <w:trHeight w:val="651"/>
        </w:trPr>
        <w:tc>
          <w:tcPr>
            <w:tcW w:w="9943" w:type="dxa"/>
            <w:tcBorders>
              <w:top w:val="single" w:sz="4" w:space="0" w:color="000000"/>
              <w:left w:val="single" w:sz="4" w:space="0" w:color="000000"/>
              <w:bottom w:val="single" w:sz="4" w:space="0" w:color="000000"/>
              <w:right w:val="single" w:sz="4" w:space="0" w:color="000000"/>
            </w:tcBorders>
          </w:tcPr>
          <w:p w:rsidR="00862CFF" w:rsidRPr="00075847" w:rsidRDefault="00862CFF" w:rsidP="000E004B">
            <w:pPr>
              <w:pBdr>
                <w:top w:val="none" w:sz="0" w:space="0" w:color="auto"/>
                <w:left w:val="none" w:sz="0" w:space="0" w:color="auto"/>
                <w:bottom w:val="none" w:sz="0" w:space="0" w:color="auto"/>
                <w:right w:val="none" w:sz="0" w:space="0" w:color="auto"/>
              </w:pBdr>
              <w:spacing w:after="0" w:line="259" w:lineRule="auto"/>
              <w:ind w:left="1" w:right="48" w:firstLine="0"/>
              <w:rPr>
                <w:b/>
                <w:color w:val="auto"/>
              </w:rPr>
            </w:pPr>
            <w:r w:rsidRPr="00075847">
              <w:rPr>
                <w:b/>
                <w:color w:val="auto"/>
              </w:rPr>
              <w:t>Ongoing focus:</w:t>
            </w:r>
          </w:p>
          <w:p w:rsidR="00673AAD" w:rsidRPr="00075847" w:rsidRDefault="00673AAD" w:rsidP="00673AAD">
            <w:pPr>
              <w:pBdr>
                <w:top w:val="none" w:sz="0" w:space="0" w:color="auto"/>
                <w:left w:val="none" w:sz="0" w:space="0" w:color="auto"/>
                <w:bottom w:val="none" w:sz="0" w:space="0" w:color="auto"/>
                <w:right w:val="none" w:sz="0" w:space="0" w:color="auto"/>
              </w:pBdr>
              <w:spacing w:after="0" w:line="259" w:lineRule="auto"/>
              <w:ind w:left="0" w:right="48" w:firstLine="0"/>
              <w:rPr>
                <w:color w:val="auto"/>
              </w:rPr>
            </w:pPr>
            <w:r w:rsidRPr="00075847">
              <w:rPr>
                <w:color w:val="auto"/>
              </w:rPr>
              <w:t xml:space="preserve">Operation Sceptre – the National knife crime week of action was undertaken in November, this resulted in 48 arrests, 12 knives taken off streets located during stop and search and 213 knives recovered including 164 surrendered as part of amnesty. Neighbourhood policing teams joined partner agencies to hold community engagement events across the county including talks by ex-offenders sharing their lived experiences. Weapon sweeps were undertaken in parks and open spaces and were conducted with the support of local metal detection groups. Education workshops were given at secondary schools and </w:t>
            </w:r>
            <w:r w:rsidR="000F5C1A" w:rsidRPr="00075847">
              <w:rPr>
                <w:color w:val="auto"/>
              </w:rPr>
              <w:t>licensing</w:t>
            </w:r>
            <w:r w:rsidRPr="00075847">
              <w:rPr>
                <w:color w:val="auto"/>
              </w:rPr>
              <w:t xml:space="preserve"> teams conducted test purchase operations for bladed items at shops in a number of towns across the force area. </w:t>
            </w:r>
          </w:p>
          <w:p w:rsidR="00673AAD" w:rsidRPr="00075847" w:rsidRDefault="00673AAD" w:rsidP="00673AAD">
            <w:pPr>
              <w:pBdr>
                <w:top w:val="none" w:sz="0" w:space="0" w:color="auto"/>
                <w:left w:val="none" w:sz="0" w:space="0" w:color="auto"/>
                <w:bottom w:val="none" w:sz="0" w:space="0" w:color="auto"/>
                <w:right w:val="none" w:sz="0" w:space="0" w:color="auto"/>
              </w:pBdr>
              <w:spacing w:after="0" w:line="259" w:lineRule="auto"/>
              <w:ind w:left="0" w:right="48" w:firstLine="0"/>
              <w:rPr>
                <w:color w:val="auto"/>
              </w:rPr>
            </w:pPr>
            <w:r w:rsidRPr="00075847">
              <w:rPr>
                <w:color w:val="auto"/>
              </w:rPr>
              <w:t>This was then followed in December by Operation Calibre – the National Robbery week of action. This involved focus on preventative patrols in Southampton and Portsmouth city centres and resulted in a significant reduction compared to the previous week. Focus work was also undertaken between the VCT and Investigations team, resulting in outstanding suspects being detained and a significant reduction in the number of suspects still remaining outstanding for robbery offences (26 reduced down to 8, of whom 2 are currently in prison). The week was also accompanied by school robbery awareness training and sharing of resources from other forces in terms of messaging used to ensure young people are aware of how to look after themselves and their property.</w:t>
            </w:r>
          </w:p>
          <w:p w:rsidR="00673AAD" w:rsidRPr="00075847" w:rsidRDefault="00673AAD" w:rsidP="00673AAD">
            <w:pPr>
              <w:pBdr>
                <w:top w:val="none" w:sz="0" w:space="0" w:color="auto"/>
                <w:left w:val="none" w:sz="0" w:space="0" w:color="auto"/>
                <w:bottom w:val="none" w:sz="0" w:space="0" w:color="auto"/>
                <w:right w:val="none" w:sz="0" w:space="0" w:color="auto"/>
              </w:pBdr>
              <w:spacing w:after="0" w:line="259" w:lineRule="auto"/>
              <w:ind w:left="0" w:right="48" w:firstLine="0"/>
              <w:rPr>
                <w:color w:val="auto"/>
              </w:rPr>
            </w:pPr>
            <w:r w:rsidRPr="00075847">
              <w:rPr>
                <w:color w:val="auto"/>
              </w:rPr>
              <w:t>Following on from Operation Calibre, the methodology used around outstanding suspect management is to be applied across other areas of Serious violence with a view to improve the timeliness of outcomes, as well as seeking to reduce offending by repeat offenders by maximising opportunities to detain them as soon as practicable.</w:t>
            </w:r>
          </w:p>
          <w:p w:rsidR="00673AAD" w:rsidRPr="00075847" w:rsidRDefault="00673AAD" w:rsidP="00673AAD">
            <w:pPr>
              <w:pBdr>
                <w:top w:val="none" w:sz="0" w:space="0" w:color="auto"/>
                <w:left w:val="none" w:sz="0" w:space="0" w:color="auto"/>
                <w:bottom w:val="none" w:sz="0" w:space="0" w:color="auto"/>
                <w:right w:val="none" w:sz="0" w:space="0" w:color="auto"/>
              </w:pBdr>
              <w:spacing w:after="0" w:line="259" w:lineRule="auto"/>
              <w:ind w:left="1" w:right="48" w:firstLine="0"/>
              <w:rPr>
                <w:color w:val="auto"/>
              </w:rPr>
            </w:pPr>
            <w:r w:rsidRPr="00075847">
              <w:rPr>
                <w:color w:val="auto"/>
              </w:rPr>
              <w:t>The Serious Violence lead is ensuring that close links are maintained with areas of focus around Violence Against Women and Girls (VAWG) as well as Domestic Abuse. VC</w:t>
            </w:r>
            <w:r w:rsidR="00F2176F" w:rsidRPr="00075847">
              <w:rPr>
                <w:color w:val="auto"/>
              </w:rPr>
              <w:t xml:space="preserve">T officers are working with Priority Crime Team </w:t>
            </w:r>
            <w:r w:rsidRPr="00075847">
              <w:rPr>
                <w:color w:val="auto"/>
              </w:rPr>
              <w:t>officers and licensing teams around Night Time Economy areas which see serious violence and violence perpetrated against females. Work is underway to profile offender behaviour within the NTE and use behaviour pattern recognition processes to identify possible perpetrators.</w:t>
            </w:r>
          </w:p>
          <w:p w:rsidR="00862CFF" w:rsidRPr="00075847" w:rsidRDefault="00862CFF" w:rsidP="000E004B">
            <w:pPr>
              <w:pBdr>
                <w:top w:val="none" w:sz="0" w:space="0" w:color="auto"/>
                <w:left w:val="none" w:sz="0" w:space="0" w:color="auto"/>
                <w:bottom w:val="none" w:sz="0" w:space="0" w:color="auto"/>
                <w:right w:val="none" w:sz="0" w:space="0" w:color="auto"/>
              </w:pBdr>
              <w:spacing w:after="0" w:line="259" w:lineRule="auto"/>
              <w:ind w:left="1" w:right="48" w:firstLine="0"/>
              <w:rPr>
                <w:b/>
                <w:color w:val="auto"/>
              </w:rPr>
            </w:pPr>
          </w:p>
          <w:p w:rsidR="00862CFF" w:rsidRPr="009F4EFE" w:rsidRDefault="00862CFF" w:rsidP="000E004B">
            <w:pPr>
              <w:pBdr>
                <w:top w:val="none" w:sz="0" w:space="0" w:color="auto"/>
                <w:left w:val="none" w:sz="0" w:space="0" w:color="auto"/>
                <w:bottom w:val="none" w:sz="0" w:space="0" w:color="auto"/>
                <w:right w:val="none" w:sz="0" w:space="0" w:color="auto"/>
              </w:pBdr>
              <w:spacing w:after="0" w:line="259" w:lineRule="auto"/>
              <w:ind w:left="1" w:right="48" w:firstLine="0"/>
              <w:rPr>
                <w:b/>
                <w:color w:val="FF0000"/>
              </w:rPr>
            </w:pPr>
          </w:p>
          <w:p w:rsidR="00862CFF" w:rsidRPr="009F4EFE" w:rsidRDefault="00862CFF" w:rsidP="000E004B">
            <w:pPr>
              <w:pBdr>
                <w:top w:val="none" w:sz="0" w:space="0" w:color="auto"/>
                <w:left w:val="none" w:sz="0" w:space="0" w:color="auto"/>
                <w:bottom w:val="none" w:sz="0" w:space="0" w:color="auto"/>
                <w:right w:val="none" w:sz="0" w:space="0" w:color="auto"/>
              </w:pBdr>
              <w:spacing w:after="0" w:line="259" w:lineRule="auto"/>
              <w:ind w:left="1" w:right="48" w:firstLine="0"/>
              <w:rPr>
                <w:color w:val="FF0000"/>
              </w:rPr>
            </w:pPr>
          </w:p>
        </w:tc>
      </w:tr>
    </w:tbl>
    <w:p w:rsidR="00DE5E5C" w:rsidRDefault="00DE5E5C" w:rsidP="008E3A1F">
      <w:pPr>
        <w:pBdr>
          <w:top w:val="none" w:sz="0" w:space="0" w:color="auto"/>
          <w:left w:val="none" w:sz="0" w:space="0" w:color="auto"/>
          <w:bottom w:val="none" w:sz="0" w:space="0" w:color="auto"/>
          <w:right w:val="none" w:sz="0" w:space="0" w:color="auto"/>
        </w:pBdr>
        <w:spacing w:after="0" w:line="259" w:lineRule="auto"/>
        <w:ind w:left="0" w:firstLine="0"/>
        <w:jc w:val="left"/>
      </w:pPr>
    </w:p>
    <w:tbl>
      <w:tblPr>
        <w:tblStyle w:val="TableGrid"/>
        <w:tblW w:w="10456" w:type="dxa"/>
        <w:tblInd w:w="6" w:type="dxa"/>
        <w:tblCellMar>
          <w:top w:w="25" w:type="dxa"/>
          <w:left w:w="107" w:type="dxa"/>
          <w:right w:w="57" w:type="dxa"/>
        </w:tblCellMar>
        <w:tblLook w:val="04A0" w:firstRow="1" w:lastRow="0" w:firstColumn="1" w:lastColumn="0" w:noHBand="0" w:noVBand="1"/>
      </w:tblPr>
      <w:tblGrid>
        <w:gridCol w:w="10456"/>
      </w:tblGrid>
      <w:tr w:rsidR="008E3A1F" w:rsidTr="000E004B">
        <w:trPr>
          <w:trHeight w:val="300"/>
        </w:trPr>
        <w:tc>
          <w:tcPr>
            <w:tcW w:w="10456" w:type="dxa"/>
            <w:tcBorders>
              <w:top w:val="single" w:sz="4" w:space="0" w:color="000000"/>
              <w:left w:val="single" w:sz="4" w:space="0" w:color="000000"/>
              <w:bottom w:val="single" w:sz="4" w:space="0" w:color="000000"/>
              <w:right w:val="single" w:sz="4" w:space="0" w:color="000000"/>
            </w:tcBorders>
            <w:shd w:val="clear" w:color="auto" w:fill="BDD6EE"/>
          </w:tcPr>
          <w:p w:rsidR="008E3A1F" w:rsidRDefault="001250A7" w:rsidP="000E004B">
            <w:pPr>
              <w:pBdr>
                <w:top w:val="none" w:sz="0" w:space="0" w:color="auto"/>
                <w:left w:val="none" w:sz="0" w:space="0" w:color="auto"/>
                <w:bottom w:val="none" w:sz="0" w:space="0" w:color="auto"/>
                <w:right w:val="none" w:sz="0" w:space="0" w:color="auto"/>
              </w:pBdr>
              <w:spacing w:after="0" w:line="259" w:lineRule="auto"/>
              <w:ind w:left="0" w:firstLine="0"/>
              <w:jc w:val="left"/>
              <w:rPr>
                <w:b/>
                <w:sz w:val="24"/>
              </w:rPr>
            </w:pPr>
            <w:r>
              <w:rPr>
                <w:b/>
                <w:sz w:val="24"/>
              </w:rPr>
              <w:t xml:space="preserve">Priority area: </w:t>
            </w:r>
            <w:r w:rsidR="008E3A1F">
              <w:rPr>
                <w:b/>
                <w:sz w:val="24"/>
              </w:rPr>
              <w:t xml:space="preserve"> Disrupt drugs supply and county lines </w:t>
            </w:r>
          </w:p>
          <w:p w:rsidR="001250A7" w:rsidRPr="000964C1" w:rsidRDefault="001250A7" w:rsidP="000E004B">
            <w:pPr>
              <w:pBdr>
                <w:top w:val="none" w:sz="0" w:space="0" w:color="auto"/>
                <w:left w:val="none" w:sz="0" w:space="0" w:color="auto"/>
                <w:bottom w:val="none" w:sz="0" w:space="0" w:color="auto"/>
                <w:right w:val="none" w:sz="0" w:space="0" w:color="auto"/>
              </w:pBdr>
              <w:spacing w:after="0" w:line="259" w:lineRule="auto"/>
              <w:ind w:left="0" w:firstLine="0"/>
              <w:jc w:val="left"/>
              <w:rPr>
                <w:b/>
              </w:rPr>
            </w:pPr>
          </w:p>
          <w:p w:rsidR="001250A7" w:rsidRPr="000964C1" w:rsidRDefault="001250A7" w:rsidP="00C977E2">
            <w:pPr>
              <w:pBdr>
                <w:top w:val="none" w:sz="0" w:space="0" w:color="auto"/>
                <w:left w:val="none" w:sz="0" w:space="0" w:color="auto"/>
                <w:bottom w:val="none" w:sz="0" w:space="0" w:color="auto"/>
                <w:right w:val="none" w:sz="0" w:space="0" w:color="auto"/>
              </w:pBdr>
              <w:spacing w:after="0" w:line="240" w:lineRule="auto"/>
              <w:ind w:left="0" w:firstLine="0"/>
              <w:jc w:val="left"/>
            </w:pPr>
            <w:r w:rsidRPr="000964C1">
              <w:t>Measures</w:t>
            </w:r>
          </w:p>
          <w:p w:rsidR="001250A7" w:rsidRPr="000964C1" w:rsidRDefault="001250A7" w:rsidP="00C977E2">
            <w:pPr>
              <w:pStyle w:val="ListParagraph"/>
              <w:numPr>
                <w:ilvl w:val="0"/>
                <w:numId w:val="17"/>
              </w:numPr>
              <w:pBdr>
                <w:top w:val="none" w:sz="0" w:space="0" w:color="auto"/>
                <w:left w:val="none" w:sz="0" w:space="0" w:color="auto"/>
                <w:bottom w:val="none" w:sz="0" w:space="0" w:color="auto"/>
                <w:right w:val="none" w:sz="0" w:space="0" w:color="auto"/>
              </w:pBdr>
              <w:spacing w:after="0" w:line="240" w:lineRule="auto"/>
              <w:jc w:val="left"/>
            </w:pPr>
            <w:r w:rsidRPr="000964C1">
              <w:t>Drug-related homicides (police recorded data)</w:t>
            </w:r>
          </w:p>
          <w:p w:rsidR="001250A7" w:rsidRPr="001250A7" w:rsidRDefault="001250A7" w:rsidP="00C977E2">
            <w:pPr>
              <w:pStyle w:val="ListParagraph"/>
              <w:numPr>
                <w:ilvl w:val="0"/>
                <w:numId w:val="17"/>
              </w:numPr>
              <w:pBdr>
                <w:top w:val="none" w:sz="0" w:space="0" w:color="auto"/>
                <w:left w:val="none" w:sz="0" w:space="0" w:color="auto"/>
                <w:bottom w:val="none" w:sz="0" w:space="0" w:color="auto"/>
                <w:right w:val="none" w:sz="0" w:space="0" w:color="auto"/>
              </w:pBdr>
              <w:spacing w:after="0" w:line="240" w:lineRule="auto"/>
              <w:jc w:val="left"/>
            </w:pPr>
            <w:r w:rsidRPr="000964C1">
              <w:t>Police referrals into drug treatment (Public Health England)</w:t>
            </w:r>
          </w:p>
        </w:tc>
      </w:tr>
      <w:tr w:rsidR="00862CFF" w:rsidTr="000E004B">
        <w:trPr>
          <w:trHeight w:val="1540"/>
        </w:trPr>
        <w:tc>
          <w:tcPr>
            <w:tcW w:w="10456" w:type="dxa"/>
            <w:tcBorders>
              <w:top w:val="single" w:sz="4" w:space="0" w:color="000000"/>
              <w:left w:val="single" w:sz="4" w:space="0" w:color="000000"/>
              <w:bottom w:val="single" w:sz="4" w:space="0" w:color="000000"/>
              <w:right w:val="single" w:sz="4" w:space="0" w:color="000000"/>
            </w:tcBorders>
          </w:tcPr>
          <w:p w:rsidR="00244E0C" w:rsidRPr="00CC0C89" w:rsidRDefault="00244E0C" w:rsidP="00244E0C">
            <w:pPr>
              <w:pBdr>
                <w:top w:val="none" w:sz="0" w:space="0" w:color="auto"/>
                <w:left w:val="none" w:sz="0" w:space="0" w:color="auto"/>
                <w:bottom w:val="none" w:sz="0" w:space="0" w:color="auto"/>
                <w:right w:val="none" w:sz="0" w:space="0" w:color="auto"/>
              </w:pBdr>
              <w:spacing w:after="0" w:line="259" w:lineRule="auto"/>
              <w:ind w:left="1" w:firstLine="0"/>
              <w:rPr>
                <w:b/>
                <w:color w:val="auto"/>
              </w:rPr>
            </w:pPr>
            <w:r w:rsidRPr="00CC0C89">
              <w:rPr>
                <w:b/>
                <w:color w:val="auto"/>
              </w:rPr>
              <w:t>Force response to disrupt drugs supply and county lines:</w:t>
            </w:r>
          </w:p>
          <w:p w:rsidR="00244E0C" w:rsidRPr="00CC0C89" w:rsidRDefault="00244E0C" w:rsidP="00244E0C">
            <w:pPr>
              <w:pBdr>
                <w:top w:val="none" w:sz="0" w:space="0" w:color="auto"/>
                <w:left w:val="none" w:sz="0" w:space="0" w:color="auto"/>
                <w:bottom w:val="none" w:sz="0" w:space="0" w:color="auto"/>
                <w:right w:val="none" w:sz="0" w:space="0" w:color="auto"/>
              </w:pBdr>
              <w:ind w:left="113" w:firstLine="0"/>
              <w:rPr>
                <w:color w:val="auto"/>
              </w:rPr>
            </w:pPr>
            <w:r w:rsidRPr="00CC0C89">
              <w:rPr>
                <w:color w:val="auto"/>
              </w:rPr>
              <w:t>The homicide problem profile for Hampshire is currently being written, but homicide did form part of the force strategic assessment in March 2022. It summarised that overall the number of homicides is low and, that once infant or child deaths are removed from the data, the headlines are DA and drug related although there are equal numbers of homicides that fall outside of these categories. The current force focus is to achieve a 20% reduction in homicide.</w:t>
            </w:r>
          </w:p>
          <w:p w:rsidR="00244E0C" w:rsidRPr="00CC0C89" w:rsidRDefault="00244E0C" w:rsidP="00244E0C">
            <w:pPr>
              <w:pBdr>
                <w:top w:val="none" w:sz="0" w:space="0" w:color="auto"/>
                <w:left w:val="none" w:sz="0" w:space="0" w:color="auto"/>
                <w:bottom w:val="none" w:sz="0" w:space="0" w:color="auto"/>
                <w:right w:val="none" w:sz="0" w:space="0" w:color="auto"/>
              </w:pBdr>
              <w:spacing w:after="0" w:line="259" w:lineRule="auto"/>
              <w:ind w:left="1" w:firstLine="0"/>
              <w:rPr>
                <w:b/>
                <w:color w:val="auto"/>
              </w:rPr>
            </w:pPr>
          </w:p>
          <w:p w:rsidR="00244E0C" w:rsidRPr="00CC0C89" w:rsidRDefault="00244E0C" w:rsidP="00244E0C">
            <w:pPr>
              <w:pBdr>
                <w:top w:val="none" w:sz="0" w:space="0" w:color="auto"/>
                <w:left w:val="none" w:sz="0" w:space="0" w:color="auto"/>
                <w:bottom w:val="none" w:sz="0" w:space="0" w:color="auto"/>
                <w:right w:val="none" w:sz="0" w:space="0" w:color="auto"/>
              </w:pBdr>
              <w:spacing w:after="0" w:line="259" w:lineRule="auto"/>
              <w:ind w:left="1" w:firstLine="0"/>
              <w:rPr>
                <w:color w:val="auto"/>
              </w:rPr>
            </w:pPr>
          </w:p>
          <w:p w:rsidR="00244E0C" w:rsidRPr="00CC0C89" w:rsidRDefault="00244E0C" w:rsidP="00244E0C">
            <w:pPr>
              <w:pBdr>
                <w:top w:val="none" w:sz="0" w:space="0" w:color="auto"/>
                <w:left w:val="none" w:sz="0" w:space="0" w:color="auto"/>
                <w:bottom w:val="none" w:sz="0" w:space="0" w:color="auto"/>
                <w:right w:val="none" w:sz="0" w:space="0" w:color="auto"/>
              </w:pBdr>
              <w:spacing w:after="0" w:line="259" w:lineRule="auto"/>
              <w:ind w:left="1" w:firstLine="0"/>
              <w:rPr>
                <w:color w:val="auto"/>
              </w:rPr>
            </w:pPr>
          </w:p>
          <w:p w:rsidR="00244E0C" w:rsidRPr="00CC0C89" w:rsidRDefault="00244E0C" w:rsidP="00244E0C">
            <w:pPr>
              <w:pBdr>
                <w:top w:val="none" w:sz="0" w:space="0" w:color="auto"/>
                <w:left w:val="none" w:sz="0" w:space="0" w:color="auto"/>
                <w:bottom w:val="none" w:sz="0" w:space="0" w:color="auto"/>
                <w:right w:val="none" w:sz="0" w:space="0" w:color="auto"/>
              </w:pBdr>
              <w:spacing w:after="0" w:line="259" w:lineRule="auto"/>
              <w:ind w:left="1" w:firstLine="0"/>
              <w:rPr>
                <w:color w:val="auto"/>
              </w:rPr>
            </w:pPr>
          </w:p>
          <w:p w:rsidR="00244E0C" w:rsidRPr="00CC0C89" w:rsidRDefault="00244E0C" w:rsidP="00244E0C">
            <w:pPr>
              <w:pBdr>
                <w:top w:val="none" w:sz="0" w:space="0" w:color="auto"/>
                <w:left w:val="none" w:sz="0" w:space="0" w:color="auto"/>
                <w:bottom w:val="none" w:sz="0" w:space="0" w:color="auto"/>
                <w:right w:val="none" w:sz="0" w:space="0" w:color="auto"/>
              </w:pBdr>
              <w:spacing w:after="0" w:line="259" w:lineRule="auto"/>
              <w:ind w:left="1" w:firstLine="0"/>
              <w:rPr>
                <w:color w:val="auto"/>
              </w:rPr>
            </w:pPr>
          </w:p>
          <w:p w:rsidR="00244E0C" w:rsidRPr="00CC0C89" w:rsidRDefault="00244E0C" w:rsidP="00244E0C">
            <w:pPr>
              <w:pBdr>
                <w:top w:val="none" w:sz="0" w:space="0" w:color="auto"/>
                <w:left w:val="none" w:sz="0" w:space="0" w:color="auto"/>
                <w:bottom w:val="none" w:sz="0" w:space="0" w:color="auto"/>
                <w:right w:val="none" w:sz="0" w:space="0" w:color="auto"/>
              </w:pBdr>
              <w:spacing w:after="0" w:line="259" w:lineRule="auto"/>
              <w:ind w:left="0" w:firstLine="0"/>
              <w:rPr>
                <w:color w:val="auto"/>
              </w:rPr>
            </w:pPr>
            <w:r w:rsidRPr="00CC0C89">
              <w:rPr>
                <w:color w:val="auto"/>
              </w:rPr>
              <w:t xml:space="preserve">The force has implemented Drug Testing on Arrest at Basingstoke Custody centre. Mandatory and targeting testing has both achieved a high rate of identifying those offenders that has used heroin and/or cocaine. The scheme refers them into a treatment provider for assessment and intervention. The figures for the first quarter of delivery will be available in January 2023 but indications are a positive rate for ~50% of those tested. </w:t>
            </w:r>
          </w:p>
          <w:p w:rsidR="00244E0C" w:rsidRPr="00CC0C89" w:rsidRDefault="00244E0C" w:rsidP="00244E0C">
            <w:pPr>
              <w:pBdr>
                <w:top w:val="none" w:sz="0" w:space="0" w:color="auto"/>
                <w:left w:val="none" w:sz="0" w:space="0" w:color="auto"/>
                <w:bottom w:val="none" w:sz="0" w:space="0" w:color="auto"/>
                <w:right w:val="none" w:sz="0" w:space="0" w:color="auto"/>
              </w:pBdr>
              <w:spacing w:after="0" w:line="259" w:lineRule="auto"/>
              <w:ind w:left="0" w:firstLine="0"/>
              <w:rPr>
                <w:color w:val="auto"/>
              </w:rPr>
            </w:pPr>
          </w:p>
          <w:p w:rsidR="00244E0C" w:rsidRPr="00CC0C89" w:rsidRDefault="00244E0C" w:rsidP="00244E0C">
            <w:pPr>
              <w:pBdr>
                <w:top w:val="none" w:sz="0" w:space="0" w:color="auto"/>
                <w:left w:val="none" w:sz="0" w:space="0" w:color="auto"/>
                <w:bottom w:val="none" w:sz="0" w:space="0" w:color="auto"/>
                <w:right w:val="none" w:sz="0" w:space="0" w:color="auto"/>
              </w:pBdr>
              <w:spacing w:after="0" w:line="259" w:lineRule="auto"/>
              <w:ind w:left="0" w:firstLine="0"/>
              <w:rPr>
                <w:color w:val="auto"/>
              </w:rPr>
            </w:pPr>
            <w:r w:rsidRPr="00CC0C89">
              <w:rPr>
                <w:color w:val="auto"/>
              </w:rPr>
              <w:t>The new combatting drugs partnerships have been launched in Hampshire, IOW, Southampton and Portsmouth and treatment services data will be available to those groups throughout 2023 and reported into the OPCC.</w:t>
            </w:r>
          </w:p>
          <w:p w:rsidR="00244E0C" w:rsidRPr="00CC0C89" w:rsidRDefault="00244E0C" w:rsidP="00C977E2">
            <w:pPr>
              <w:pBdr>
                <w:top w:val="none" w:sz="0" w:space="0" w:color="auto"/>
                <w:left w:val="none" w:sz="0" w:space="0" w:color="auto"/>
                <w:bottom w:val="none" w:sz="0" w:space="0" w:color="auto"/>
                <w:right w:val="none" w:sz="0" w:space="0" w:color="auto"/>
              </w:pBdr>
              <w:spacing w:after="102" w:line="259" w:lineRule="auto"/>
              <w:ind w:left="0" w:firstLine="0"/>
              <w:jc w:val="left"/>
              <w:rPr>
                <w:b/>
                <w:color w:val="auto"/>
              </w:rPr>
            </w:pPr>
          </w:p>
          <w:p w:rsidR="00244E0C" w:rsidRPr="00CC0C89" w:rsidRDefault="00244E0C" w:rsidP="00C977E2">
            <w:pPr>
              <w:pBdr>
                <w:top w:val="none" w:sz="0" w:space="0" w:color="auto"/>
                <w:left w:val="none" w:sz="0" w:space="0" w:color="auto"/>
                <w:bottom w:val="none" w:sz="0" w:space="0" w:color="auto"/>
                <w:right w:val="none" w:sz="0" w:space="0" w:color="auto"/>
              </w:pBdr>
              <w:spacing w:after="102" w:line="259" w:lineRule="auto"/>
              <w:ind w:left="0" w:firstLine="0"/>
              <w:jc w:val="left"/>
              <w:rPr>
                <w:b/>
                <w:color w:val="auto"/>
              </w:rPr>
            </w:pPr>
          </w:p>
          <w:p w:rsidR="00C977E2" w:rsidRPr="00CC0C89" w:rsidRDefault="00C977E2" w:rsidP="00C977E2">
            <w:pPr>
              <w:pBdr>
                <w:top w:val="none" w:sz="0" w:space="0" w:color="auto"/>
                <w:left w:val="none" w:sz="0" w:space="0" w:color="auto"/>
                <w:bottom w:val="none" w:sz="0" w:space="0" w:color="auto"/>
                <w:right w:val="none" w:sz="0" w:space="0" w:color="auto"/>
              </w:pBdr>
              <w:spacing w:after="102" w:line="259" w:lineRule="auto"/>
              <w:ind w:left="0" w:firstLine="0"/>
              <w:jc w:val="left"/>
              <w:rPr>
                <w:color w:val="auto"/>
              </w:rPr>
            </w:pPr>
            <w:r w:rsidRPr="00CC0C89">
              <w:rPr>
                <w:b/>
                <w:color w:val="auto"/>
              </w:rPr>
              <w:t xml:space="preserve">Ongoing focus: </w:t>
            </w:r>
          </w:p>
          <w:p w:rsidR="00C977E2" w:rsidRPr="00CC0C89" w:rsidRDefault="00C977E2" w:rsidP="00C977E2">
            <w:pPr>
              <w:pBdr>
                <w:top w:val="none" w:sz="0" w:space="0" w:color="auto"/>
                <w:left w:val="none" w:sz="0" w:space="0" w:color="auto"/>
                <w:bottom w:val="none" w:sz="0" w:space="0" w:color="auto"/>
                <w:right w:val="none" w:sz="0" w:space="0" w:color="auto"/>
              </w:pBdr>
              <w:spacing w:after="102" w:line="259" w:lineRule="auto"/>
              <w:ind w:left="0" w:firstLine="0"/>
              <w:jc w:val="left"/>
              <w:rPr>
                <w:color w:val="auto"/>
              </w:rPr>
            </w:pPr>
            <w:r w:rsidRPr="00CC0C89">
              <w:rPr>
                <w:color w:val="auto"/>
              </w:rPr>
              <w:t>Progression of cases involving possession of drugs with intent to supply in order to control offending and access criminal justice treatment pathways.</w:t>
            </w:r>
          </w:p>
          <w:p w:rsidR="00C977E2" w:rsidRPr="00CC0C89" w:rsidRDefault="00C977E2" w:rsidP="00C977E2">
            <w:pPr>
              <w:pBdr>
                <w:top w:val="none" w:sz="0" w:space="0" w:color="auto"/>
                <w:left w:val="none" w:sz="0" w:space="0" w:color="auto"/>
                <w:bottom w:val="none" w:sz="0" w:space="0" w:color="auto"/>
                <w:right w:val="none" w:sz="0" w:space="0" w:color="auto"/>
              </w:pBdr>
              <w:spacing w:after="102" w:line="259" w:lineRule="auto"/>
              <w:ind w:left="0" w:firstLine="0"/>
              <w:jc w:val="left"/>
              <w:rPr>
                <w:color w:val="auto"/>
              </w:rPr>
            </w:pPr>
            <w:r w:rsidRPr="00CC0C89">
              <w:rPr>
                <w:color w:val="auto"/>
              </w:rPr>
              <w:t>Refresh of County Lines delivery with focused delivery alongside Metropolitan police colleagues closing lines and safeguarding vulnerable person.</w:t>
            </w:r>
          </w:p>
          <w:p w:rsidR="00C977E2" w:rsidRPr="00CC0C89" w:rsidRDefault="00C977E2" w:rsidP="00C977E2">
            <w:pPr>
              <w:pBdr>
                <w:top w:val="none" w:sz="0" w:space="0" w:color="auto"/>
                <w:left w:val="none" w:sz="0" w:space="0" w:color="auto"/>
                <w:bottom w:val="none" w:sz="0" w:space="0" w:color="auto"/>
                <w:right w:val="none" w:sz="0" w:space="0" w:color="auto"/>
              </w:pBdr>
              <w:spacing w:after="102" w:line="259" w:lineRule="auto"/>
              <w:ind w:left="0" w:firstLine="0"/>
              <w:jc w:val="left"/>
              <w:rPr>
                <w:color w:val="auto"/>
              </w:rPr>
            </w:pPr>
            <w:r w:rsidRPr="00CC0C89">
              <w:rPr>
                <w:color w:val="auto"/>
              </w:rPr>
              <w:t>Expansion of DToA into other custody centres and refresh of commissioned services to improve immediate engagement whilst in custody. Future DToA opportunities being reviewed regarding ancillary orders and new treatment interventions connecting stimulant misuse and domestic abuse targeting homicide prevention.</w:t>
            </w:r>
          </w:p>
          <w:p w:rsidR="00C977E2" w:rsidRPr="00CC0C89" w:rsidRDefault="00C977E2" w:rsidP="00C977E2">
            <w:pPr>
              <w:pBdr>
                <w:top w:val="none" w:sz="0" w:space="0" w:color="auto"/>
                <w:left w:val="none" w:sz="0" w:space="0" w:color="auto"/>
                <w:bottom w:val="none" w:sz="0" w:space="0" w:color="auto"/>
                <w:right w:val="none" w:sz="0" w:space="0" w:color="auto"/>
              </w:pBdr>
              <w:spacing w:after="102" w:line="259" w:lineRule="auto"/>
              <w:ind w:left="0" w:firstLine="0"/>
              <w:jc w:val="left"/>
              <w:rPr>
                <w:color w:val="auto"/>
              </w:rPr>
            </w:pPr>
            <w:r w:rsidRPr="00CC0C89">
              <w:rPr>
                <w:color w:val="auto"/>
              </w:rPr>
              <w:t>Six months into the launch of the Serious Organised Crime Community Co-ordinator position they are delivering a review of lead responsible officer organised crime plans, with a focus on prevent, protect and prepare plans. The regional organised crime unit are recruiting a regional SOC CC providing an opportunity to create a problem solving network across SOC threats.</w:t>
            </w:r>
          </w:p>
          <w:p w:rsidR="00C977E2" w:rsidRPr="00CC0C89" w:rsidRDefault="00C977E2" w:rsidP="00C977E2">
            <w:pPr>
              <w:pBdr>
                <w:top w:val="none" w:sz="0" w:space="0" w:color="auto"/>
                <w:left w:val="none" w:sz="0" w:space="0" w:color="auto"/>
                <w:bottom w:val="none" w:sz="0" w:space="0" w:color="auto"/>
                <w:right w:val="none" w:sz="0" w:space="0" w:color="auto"/>
              </w:pBdr>
              <w:spacing w:after="102" w:line="259" w:lineRule="auto"/>
              <w:ind w:left="0" w:firstLine="0"/>
              <w:jc w:val="left"/>
              <w:rPr>
                <w:color w:val="auto"/>
              </w:rPr>
            </w:pPr>
            <w:r w:rsidRPr="00CC0C89">
              <w:rPr>
                <w:color w:val="auto"/>
              </w:rPr>
              <w:t xml:space="preserve">Jan 2023 launching Clear Hold Build Strategic oversight group within Intelligence and Tasking to build on learning from Op Hem and roll out across other organised crime threats and harms in communities through revised system of tasking and accountability. </w:t>
            </w:r>
          </w:p>
          <w:p w:rsidR="00C977E2" w:rsidRPr="00CC0C89" w:rsidRDefault="00C977E2" w:rsidP="00C977E2">
            <w:pPr>
              <w:pBdr>
                <w:top w:val="none" w:sz="0" w:space="0" w:color="auto"/>
                <w:left w:val="none" w:sz="0" w:space="0" w:color="auto"/>
                <w:bottom w:val="none" w:sz="0" w:space="0" w:color="auto"/>
                <w:right w:val="none" w:sz="0" w:space="0" w:color="auto"/>
              </w:pBdr>
              <w:spacing w:after="102" w:line="259" w:lineRule="auto"/>
              <w:ind w:left="0" w:firstLine="0"/>
              <w:jc w:val="left"/>
              <w:rPr>
                <w:color w:val="auto"/>
              </w:rPr>
            </w:pPr>
            <w:r w:rsidRPr="00CC0C89">
              <w:rPr>
                <w:color w:val="auto"/>
              </w:rPr>
              <w:t>October 2023 learning from CHB in Basingstoke where strong clearance operations were conducted but work required to sustain the hold and build phase was not phased correctly. Learning has been taken forwards with a new area of focus in Gosport with clear opportunities to disrupt OCG activity regarding drug supply and work with partners and communities to deliver sustainable change. SOC Local profile currently being prepared and Community asset mapping underway.</w:t>
            </w:r>
          </w:p>
          <w:p w:rsidR="00911436" w:rsidRPr="00CC0C89" w:rsidRDefault="00911436" w:rsidP="000E004B">
            <w:pPr>
              <w:pBdr>
                <w:top w:val="none" w:sz="0" w:space="0" w:color="auto"/>
                <w:left w:val="none" w:sz="0" w:space="0" w:color="auto"/>
                <w:bottom w:val="none" w:sz="0" w:space="0" w:color="auto"/>
                <w:right w:val="none" w:sz="0" w:space="0" w:color="auto"/>
              </w:pBdr>
              <w:spacing w:after="0" w:line="259" w:lineRule="auto"/>
              <w:ind w:left="1" w:firstLine="0"/>
              <w:rPr>
                <w:color w:val="auto"/>
              </w:rPr>
            </w:pPr>
          </w:p>
          <w:p w:rsidR="00911436" w:rsidRPr="00CC0C89" w:rsidRDefault="00911436" w:rsidP="000E004B">
            <w:pPr>
              <w:pBdr>
                <w:top w:val="none" w:sz="0" w:space="0" w:color="auto"/>
                <w:left w:val="none" w:sz="0" w:space="0" w:color="auto"/>
                <w:bottom w:val="none" w:sz="0" w:space="0" w:color="auto"/>
                <w:right w:val="none" w:sz="0" w:space="0" w:color="auto"/>
              </w:pBdr>
              <w:spacing w:after="0" w:line="259" w:lineRule="auto"/>
              <w:ind w:left="1" w:firstLine="0"/>
              <w:rPr>
                <w:color w:val="auto"/>
              </w:rPr>
            </w:pPr>
          </w:p>
          <w:p w:rsidR="00911436" w:rsidRPr="00CC0C89" w:rsidRDefault="00911436" w:rsidP="000E004B">
            <w:pPr>
              <w:pBdr>
                <w:top w:val="none" w:sz="0" w:space="0" w:color="auto"/>
                <w:left w:val="none" w:sz="0" w:space="0" w:color="auto"/>
                <w:bottom w:val="none" w:sz="0" w:space="0" w:color="auto"/>
                <w:right w:val="none" w:sz="0" w:space="0" w:color="auto"/>
              </w:pBdr>
              <w:spacing w:after="0" w:line="259" w:lineRule="auto"/>
              <w:ind w:left="1" w:firstLine="0"/>
              <w:rPr>
                <w:color w:val="auto"/>
              </w:rPr>
            </w:pPr>
          </w:p>
          <w:p w:rsidR="00911436" w:rsidRPr="00CC0C89" w:rsidRDefault="00911436" w:rsidP="000E004B">
            <w:pPr>
              <w:pBdr>
                <w:top w:val="none" w:sz="0" w:space="0" w:color="auto"/>
                <w:left w:val="none" w:sz="0" w:space="0" w:color="auto"/>
                <w:bottom w:val="none" w:sz="0" w:space="0" w:color="auto"/>
                <w:right w:val="none" w:sz="0" w:space="0" w:color="auto"/>
              </w:pBdr>
              <w:spacing w:after="0" w:line="259" w:lineRule="auto"/>
              <w:ind w:left="1" w:firstLine="0"/>
              <w:rPr>
                <w:color w:val="auto"/>
              </w:rPr>
            </w:pPr>
          </w:p>
          <w:p w:rsidR="00911436" w:rsidRPr="00CC0C89" w:rsidRDefault="00911436" w:rsidP="000E004B">
            <w:pPr>
              <w:pBdr>
                <w:top w:val="none" w:sz="0" w:space="0" w:color="auto"/>
                <w:left w:val="none" w:sz="0" w:space="0" w:color="auto"/>
                <w:bottom w:val="none" w:sz="0" w:space="0" w:color="auto"/>
                <w:right w:val="none" w:sz="0" w:space="0" w:color="auto"/>
              </w:pBdr>
              <w:spacing w:after="0" w:line="259" w:lineRule="auto"/>
              <w:ind w:left="1" w:firstLine="0"/>
              <w:rPr>
                <w:color w:val="auto"/>
              </w:rPr>
            </w:pPr>
          </w:p>
        </w:tc>
      </w:tr>
      <w:tr w:rsidR="008E3A1F" w:rsidTr="000E004B">
        <w:trPr>
          <w:trHeight w:val="792"/>
        </w:trPr>
        <w:tc>
          <w:tcPr>
            <w:tcW w:w="10456" w:type="dxa"/>
            <w:tcBorders>
              <w:top w:val="single" w:sz="4" w:space="0" w:color="000000"/>
              <w:left w:val="single" w:sz="4" w:space="0" w:color="000000"/>
              <w:bottom w:val="single" w:sz="4" w:space="0" w:color="000000"/>
              <w:right w:val="single" w:sz="4" w:space="0" w:color="000000"/>
            </w:tcBorders>
          </w:tcPr>
          <w:p w:rsidR="00911436" w:rsidRPr="00026D39" w:rsidRDefault="008E3A1F" w:rsidP="00075847">
            <w:pPr>
              <w:pBdr>
                <w:top w:val="none" w:sz="0" w:space="0" w:color="auto"/>
                <w:left w:val="none" w:sz="0" w:space="0" w:color="auto"/>
                <w:bottom w:val="none" w:sz="0" w:space="0" w:color="auto"/>
                <w:right w:val="none" w:sz="0" w:space="0" w:color="auto"/>
              </w:pBdr>
              <w:spacing w:after="102" w:line="259" w:lineRule="auto"/>
              <w:ind w:left="0" w:firstLine="0"/>
              <w:jc w:val="left"/>
              <w:rPr>
                <w:color w:val="FF0000"/>
              </w:rPr>
            </w:pPr>
            <w:r w:rsidRPr="00026D39">
              <w:rPr>
                <w:b/>
                <w:color w:val="FF0000"/>
                <w:sz w:val="10"/>
              </w:rPr>
              <w:t xml:space="preserve"> </w:t>
            </w:r>
          </w:p>
          <w:p w:rsidR="008E3A1F" w:rsidRPr="00026D39" w:rsidRDefault="008E3A1F" w:rsidP="00075847">
            <w:pPr>
              <w:pBdr>
                <w:top w:val="none" w:sz="0" w:space="0" w:color="auto"/>
                <w:left w:val="none" w:sz="0" w:space="0" w:color="auto"/>
                <w:bottom w:val="none" w:sz="0" w:space="0" w:color="auto"/>
                <w:right w:val="none" w:sz="0" w:space="0" w:color="auto"/>
              </w:pBdr>
              <w:spacing w:after="102" w:line="259" w:lineRule="auto"/>
              <w:ind w:left="0" w:firstLine="0"/>
              <w:jc w:val="left"/>
              <w:rPr>
                <w:color w:val="FF0000"/>
              </w:rPr>
            </w:pPr>
          </w:p>
        </w:tc>
      </w:tr>
    </w:tbl>
    <w:p w:rsidR="00BA1E2F" w:rsidRDefault="00BA1E2F" w:rsidP="008E3A1F">
      <w:pPr>
        <w:pBdr>
          <w:top w:val="none" w:sz="0" w:space="0" w:color="auto"/>
          <w:left w:val="none" w:sz="0" w:space="0" w:color="auto"/>
          <w:bottom w:val="none" w:sz="0" w:space="0" w:color="auto"/>
          <w:right w:val="none" w:sz="0" w:space="0" w:color="auto"/>
        </w:pBdr>
        <w:spacing w:after="0" w:line="259" w:lineRule="auto"/>
        <w:ind w:left="0" w:firstLine="0"/>
        <w:jc w:val="left"/>
      </w:pPr>
    </w:p>
    <w:tbl>
      <w:tblPr>
        <w:tblStyle w:val="TableGrid"/>
        <w:tblW w:w="10485" w:type="dxa"/>
        <w:tblInd w:w="6" w:type="dxa"/>
        <w:tblCellMar>
          <w:top w:w="48" w:type="dxa"/>
          <w:left w:w="107" w:type="dxa"/>
          <w:right w:w="80" w:type="dxa"/>
        </w:tblCellMar>
        <w:tblLook w:val="04A0" w:firstRow="1" w:lastRow="0" w:firstColumn="1" w:lastColumn="0" w:noHBand="0" w:noVBand="1"/>
      </w:tblPr>
      <w:tblGrid>
        <w:gridCol w:w="10485"/>
      </w:tblGrid>
      <w:tr w:rsidR="008E3A1F" w:rsidTr="000E004B">
        <w:trPr>
          <w:trHeight w:val="300"/>
        </w:trPr>
        <w:tc>
          <w:tcPr>
            <w:tcW w:w="10485" w:type="dxa"/>
            <w:tcBorders>
              <w:top w:val="single" w:sz="4" w:space="0" w:color="000000"/>
              <w:left w:val="single" w:sz="4" w:space="0" w:color="000000"/>
              <w:bottom w:val="single" w:sz="4" w:space="0" w:color="000000"/>
              <w:right w:val="single" w:sz="4" w:space="0" w:color="000000"/>
            </w:tcBorders>
            <w:shd w:val="clear" w:color="auto" w:fill="BDD6EE"/>
          </w:tcPr>
          <w:p w:rsidR="008E3A1F" w:rsidRDefault="001250A7" w:rsidP="000E004B">
            <w:pPr>
              <w:pBdr>
                <w:top w:val="none" w:sz="0" w:space="0" w:color="auto"/>
                <w:left w:val="none" w:sz="0" w:space="0" w:color="auto"/>
                <w:bottom w:val="none" w:sz="0" w:space="0" w:color="auto"/>
                <w:right w:val="none" w:sz="0" w:space="0" w:color="auto"/>
              </w:pBdr>
              <w:spacing w:after="0" w:line="259" w:lineRule="auto"/>
              <w:ind w:left="0" w:firstLine="0"/>
              <w:jc w:val="left"/>
              <w:rPr>
                <w:b/>
                <w:sz w:val="24"/>
              </w:rPr>
            </w:pPr>
            <w:r>
              <w:rPr>
                <w:b/>
                <w:sz w:val="24"/>
              </w:rPr>
              <w:t>Priority area</w:t>
            </w:r>
            <w:r w:rsidR="008E3A1F">
              <w:rPr>
                <w:b/>
                <w:sz w:val="24"/>
              </w:rPr>
              <w:t xml:space="preserve">: Reduce neighbourhood crime </w:t>
            </w:r>
          </w:p>
          <w:p w:rsidR="001250A7" w:rsidRDefault="001250A7" w:rsidP="000E004B">
            <w:pPr>
              <w:pBdr>
                <w:top w:val="none" w:sz="0" w:space="0" w:color="auto"/>
                <w:left w:val="none" w:sz="0" w:space="0" w:color="auto"/>
                <w:bottom w:val="none" w:sz="0" w:space="0" w:color="auto"/>
                <w:right w:val="none" w:sz="0" w:space="0" w:color="auto"/>
              </w:pBdr>
              <w:spacing w:after="0" w:line="259" w:lineRule="auto"/>
              <w:ind w:left="0" w:firstLine="0"/>
              <w:jc w:val="left"/>
              <w:rPr>
                <w:b/>
                <w:sz w:val="24"/>
              </w:rPr>
            </w:pPr>
          </w:p>
          <w:p w:rsidR="001250A7" w:rsidRPr="000964C1" w:rsidRDefault="001250A7" w:rsidP="000E004B">
            <w:pPr>
              <w:pBdr>
                <w:top w:val="none" w:sz="0" w:space="0" w:color="auto"/>
                <w:left w:val="none" w:sz="0" w:space="0" w:color="auto"/>
                <w:bottom w:val="none" w:sz="0" w:space="0" w:color="auto"/>
                <w:right w:val="none" w:sz="0" w:space="0" w:color="auto"/>
              </w:pBdr>
              <w:spacing w:after="0" w:line="259" w:lineRule="auto"/>
              <w:ind w:left="0" w:firstLine="0"/>
              <w:jc w:val="left"/>
            </w:pPr>
            <w:r w:rsidRPr="000964C1">
              <w:t>Measures</w:t>
            </w:r>
          </w:p>
          <w:p w:rsidR="001250A7" w:rsidRDefault="000964C1" w:rsidP="000964C1">
            <w:pPr>
              <w:pStyle w:val="ListParagraph"/>
              <w:numPr>
                <w:ilvl w:val="0"/>
                <w:numId w:val="10"/>
              </w:numPr>
              <w:pBdr>
                <w:top w:val="none" w:sz="0" w:space="0" w:color="auto"/>
                <w:left w:val="none" w:sz="0" w:space="0" w:color="auto"/>
                <w:bottom w:val="none" w:sz="0" w:space="0" w:color="auto"/>
                <w:right w:val="none" w:sz="0" w:space="0" w:color="auto"/>
              </w:pBdr>
              <w:spacing w:after="0" w:line="259" w:lineRule="auto"/>
              <w:jc w:val="left"/>
            </w:pPr>
            <w:r>
              <w:t>Residential b</w:t>
            </w:r>
            <w:r w:rsidR="001250A7" w:rsidRPr="000964C1">
              <w:t>urglary, robbery</w:t>
            </w:r>
            <w:r>
              <w:t xml:space="preserve"> (personal)</w:t>
            </w:r>
            <w:r w:rsidR="001250A7" w:rsidRPr="000964C1">
              <w:t>, theft of and from a vehicle, theft from a person (source: Crime Survey of England and Wales)</w:t>
            </w:r>
          </w:p>
        </w:tc>
      </w:tr>
      <w:tr w:rsidR="00862CFF" w:rsidTr="00026D39">
        <w:tblPrEx>
          <w:tblCellMar>
            <w:left w:w="108" w:type="dxa"/>
            <w:right w:w="108" w:type="dxa"/>
          </w:tblCellMar>
        </w:tblPrEx>
        <w:trPr>
          <w:trHeight w:val="796"/>
        </w:trPr>
        <w:tc>
          <w:tcPr>
            <w:tcW w:w="10485" w:type="dxa"/>
            <w:tcBorders>
              <w:top w:val="single" w:sz="4" w:space="0" w:color="000000"/>
              <w:left w:val="single" w:sz="4" w:space="0" w:color="000000"/>
              <w:bottom w:val="single" w:sz="4" w:space="0" w:color="000000"/>
              <w:right w:val="single" w:sz="4" w:space="0" w:color="000000"/>
            </w:tcBorders>
          </w:tcPr>
          <w:p w:rsidR="00862CFF" w:rsidRDefault="00862CFF" w:rsidP="001250A7">
            <w:pPr>
              <w:pStyle w:val="ListParagraph"/>
              <w:numPr>
                <w:ilvl w:val="0"/>
                <w:numId w:val="7"/>
              </w:numPr>
              <w:pBdr>
                <w:top w:val="none" w:sz="0" w:space="0" w:color="auto"/>
                <w:left w:val="none" w:sz="0" w:space="0" w:color="auto"/>
                <w:bottom w:val="none" w:sz="0" w:space="0" w:color="auto"/>
                <w:right w:val="none" w:sz="0" w:space="0" w:color="auto"/>
              </w:pBdr>
              <w:spacing w:after="0" w:line="259" w:lineRule="auto"/>
              <w:jc w:val="left"/>
            </w:pPr>
            <w:r>
              <w:t xml:space="preserve">Currently there is no reportable measure within Crime Survey of England and Wales (CSEW). </w:t>
            </w:r>
          </w:p>
          <w:p w:rsidR="001250A7" w:rsidRDefault="001250A7" w:rsidP="001250A7">
            <w:pPr>
              <w:pStyle w:val="ListParagraph"/>
              <w:numPr>
                <w:ilvl w:val="0"/>
                <w:numId w:val="7"/>
              </w:numPr>
              <w:pBdr>
                <w:top w:val="none" w:sz="0" w:space="0" w:color="auto"/>
                <w:left w:val="none" w:sz="0" w:space="0" w:color="auto"/>
                <w:bottom w:val="none" w:sz="0" w:space="0" w:color="auto"/>
                <w:right w:val="none" w:sz="0" w:space="0" w:color="auto"/>
              </w:pBdr>
              <w:spacing w:after="0" w:line="259" w:lineRule="auto"/>
              <w:jc w:val="left"/>
            </w:pPr>
            <w:r w:rsidRPr="00862CFF">
              <w:t>Combined measure of data on residential burglary, robbery (personal), vehicle crime and</w:t>
            </w:r>
            <w:r w:rsidR="000964C1">
              <w:t xml:space="preserve"> theft from the person offences:</w:t>
            </w:r>
          </w:p>
          <w:p w:rsidR="00862CFF" w:rsidRDefault="00862CFF" w:rsidP="000E004B">
            <w:pPr>
              <w:pBdr>
                <w:top w:val="none" w:sz="0" w:space="0" w:color="auto"/>
                <w:left w:val="none" w:sz="0" w:space="0" w:color="auto"/>
                <w:bottom w:val="none" w:sz="0" w:space="0" w:color="auto"/>
                <w:right w:val="none" w:sz="0" w:space="0" w:color="auto"/>
              </w:pBdr>
              <w:spacing w:after="0" w:line="259" w:lineRule="auto"/>
              <w:ind w:left="1" w:firstLine="0"/>
              <w:jc w:val="left"/>
            </w:pPr>
          </w:p>
          <w:p w:rsidR="00862CFF" w:rsidRDefault="00A775C4" w:rsidP="002F0D1B">
            <w:pPr>
              <w:pBdr>
                <w:top w:val="none" w:sz="0" w:space="0" w:color="auto"/>
                <w:left w:val="none" w:sz="0" w:space="0" w:color="auto"/>
                <w:bottom w:val="none" w:sz="0" w:space="0" w:color="auto"/>
                <w:right w:val="none" w:sz="0" w:space="0" w:color="auto"/>
              </w:pBdr>
              <w:spacing w:after="0" w:line="240" w:lineRule="auto"/>
              <w:ind w:left="0" w:firstLine="0"/>
              <w:jc w:val="center"/>
            </w:pPr>
            <w:r>
              <w:rPr>
                <w:noProof/>
              </w:rPr>
              <w:drawing>
                <wp:inline distT="0" distB="0" distL="0" distR="0" wp14:anchorId="69D0684F">
                  <wp:extent cx="4584700" cy="2853055"/>
                  <wp:effectExtent l="0" t="0" r="635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4700" cy="2853055"/>
                          </a:xfrm>
                          <a:prstGeom prst="rect">
                            <a:avLst/>
                          </a:prstGeom>
                          <a:noFill/>
                        </pic:spPr>
                      </pic:pic>
                    </a:graphicData>
                  </a:graphic>
                </wp:inline>
              </w:drawing>
            </w:r>
          </w:p>
          <w:p w:rsidR="00862CFF" w:rsidRDefault="00862CFF" w:rsidP="000E004B">
            <w:pPr>
              <w:pBdr>
                <w:top w:val="none" w:sz="0" w:space="0" w:color="auto"/>
                <w:left w:val="none" w:sz="0" w:space="0" w:color="auto"/>
                <w:bottom w:val="none" w:sz="0" w:space="0" w:color="auto"/>
                <w:right w:val="none" w:sz="0" w:space="0" w:color="auto"/>
              </w:pBdr>
              <w:spacing w:after="0" w:line="259" w:lineRule="auto"/>
              <w:ind w:left="1" w:firstLine="0"/>
              <w:jc w:val="left"/>
            </w:pPr>
          </w:p>
          <w:p w:rsidR="00862CFF" w:rsidRDefault="001152A3" w:rsidP="002F0D1B">
            <w:pPr>
              <w:pBdr>
                <w:top w:val="none" w:sz="0" w:space="0" w:color="auto"/>
                <w:left w:val="none" w:sz="0" w:space="0" w:color="auto"/>
                <w:bottom w:val="none" w:sz="0" w:space="0" w:color="auto"/>
                <w:right w:val="none" w:sz="0" w:space="0" w:color="auto"/>
              </w:pBdr>
              <w:spacing w:after="0" w:line="259" w:lineRule="auto"/>
              <w:ind w:left="1" w:firstLine="0"/>
              <w:jc w:val="center"/>
            </w:pPr>
            <w:r>
              <w:rPr>
                <w:noProof/>
              </w:rPr>
              <w:drawing>
                <wp:inline distT="0" distB="0" distL="0" distR="0" wp14:anchorId="2606CF57">
                  <wp:extent cx="5730875" cy="664210"/>
                  <wp:effectExtent l="0" t="0" r="3175"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0875" cy="664210"/>
                          </a:xfrm>
                          <a:prstGeom prst="rect">
                            <a:avLst/>
                          </a:prstGeom>
                          <a:noFill/>
                        </pic:spPr>
                      </pic:pic>
                    </a:graphicData>
                  </a:graphic>
                </wp:inline>
              </w:drawing>
            </w:r>
          </w:p>
          <w:p w:rsidR="000964C1" w:rsidRDefault="000964C1" w:rsidP="002F0D1B">
            <w:pPr>
              <w:pBdr>
                <w:top w:val="none" w:sz="0" w:space="0" w:color="auto"/>
                <w:left w:val="none" w:sz="0" w:space="0" w:color="auto"/>
                <w:bottom w:val="none" w:sz="0" w:space="0" w:color="auto"/>
                <w:right w:val="none" w:sz="0" w:space="0" w:color="auto"/>
              </w:pBdr>
              <w:spacing w:after="0" w:line="259" w:lineRule="auto"/>
              <w:ind w:left="1" w:firstLine="0"/>
              <w:jc w:val="center"/>
            </w:pPr>
          </w:p>
          <w:p w:rsidR="000964C1" w:rsidRDefault="000964C1" w:rsidP="002F0D1B">
            <w:pPr>
              <w:pBdr>
                <w:top w:val="none" w:sz="0" w:space="0" w:color="auto"/>
                <w:left w:val="none" w:sz="0" w:space="0" w:color="auto"/>
                <w:bottom w:val="none" w:sz="0" w:space="0" w:color="auto"/>
                <w:right w:val="none" w:sz="0" w:space="0" w:color="auto"/>
              </w:pBdr>
              <w:spacing w:after="0" w:line="259" w:lineRule="auto"/>
              <w:ind w:left="1" w:firstLine="0"/>
              <w:jc w:val="center"/>
            </w:pPr>
          </w:p>
          <w:p w:rsidR="00862CFF" w:rsidRPr="00984301" w:rsidRDefault="00862CFF" w:rsidP="000E004B">
            <w:pPr>
              <w:pBdr>
                <w:top w:val="none" w:sz="0" w:space="0" w:color="auto"/>
                <w:left w:val="none" w:sz="0" w:space="0" w:color="auto"/>
                <w:bottom w:val="none" w:sz="0" w:space="0" w:color="auto"/>
                <w:right w:val="none" w:sz="0" w:space="0" w:color="auto"/>
              </w:pBdr>
              <w:spacing w:after="0" w:line="259" w:lineRule="auto"/>
              <w:ind w:left="1" w:firstLine="0"/>
              <w:jc w:val="left"/>
              <w:rPr>
                <w:color w:val="auto"/>
              </w:rPr>
            </w:pPr>
            <w:r w:rsidRPr="00984301">
              <w:rPr>
                <w:color w:val="auto"/>
              </w:rPr>
              <w:t>The crime categories (residential burglary, vehicle offences, theft from person and personal robbery</w:t>
            </w:r>
            <w:r w:rsidR="001152A3">
              <w:rPr>
                <w:color w:val="auto"/>
              </w:rPr>
              <w:t>)</w:t>
            </w:r>
            <w:r w:rsidRPr="00984301">
              <w:rPr>
                <w:color w:val="auto"/>
              </w:rPr>
              <w:t xml:space="preserve"> have seen </w:t>
            </w:r>
            <w:r w:rsidR="00EE095C">
              <w:rPr>
                <w:color w:val="auto"/>
              </w:rPr>
              <w:t xml:space="preserve">a </w:t>
            </w:r>
            <w:r w:rsidRPr="00984301">
              <w:rPr>
                <w:color w:val="auto"/>
              </w:rPr>
              <w:t>reduction in the latest 12 month</w:t>
            </w:r>
            <w:r w:rsidR="001152A3">
              <w:rPr>
                <w:color w:val="auto"/>
              </w:rPr>
              <w:t>s compared to the baseline year</w:t>
            </w:r>
            <w:r w:rsidRPr="00984301">
              <w:rPr>
                <w:color w:val="auto"/>
              </w:rPr>
              <w:t xml:space="preserve">.  </w:t>
            </w:r>
          </w:p>
          <w:p w:rsidR="00862CFF" w:rsidRPr="00984301" w:rsidRDefault="00862CFF" w:rsidP="000E004B">
            <w:pPr>
              <w:pBdr>
                <w:top w:val="none" w:sz="0" w:space="0" w:color="auto"/>
                <w:left w:val="none" w:sz="0" w:space="0" w:color="auto"/>
                <w:bottom w:val="none" w:sz="0" w:space="0" w:color="auto"/>
                <w:right w:val="none" w:sz="0" w:space="0" w:color="auto"/>
              </w:pBdr>
              <w:spacing w:after="0" w:line="259" w:lineRule="auto"/>
              <w:ind w:left="1" w:firstLine="0"/>
              <w:jc w:val="left"/>
              <w:rPr>
                <w:color w:val="auto"/>
              </w:rPr>
            </w:pPr>
            <w:r w:rsidRPr="00984301">
              <w:rPr>
                <w:color w:val="auto"/>
              </w:rPr>
              <w:t xml:space="preserve">Dwelling burglary has experienced higher numbers </w:t>
            </w:r>
            <w:r w:rsidR="00B27C1C">
              <w:rPr>
                <w:color w:val="auto"/>
              </w:rPr>
              <w:t>in</w:t>
            </w:r>
            <w:r w:rsidRPr="00984301">
              <w:rPr>
                <w:color w:val="auto"/>
              </w:rPr>
              <w:t xml:space="preserve"> </w:t>
            </w:r>
            <w:r w:rsidR="00B27C1C">
              <w:rPr>
                <w:color w:val="auto"/>
              </w:rPr>
              <w:t>Apr-</w:t>
            </w:r>
            <w:r w:rsidR="001152A3">
              <w:rPr>
                <w:color w:val="auto"/>
              </w:rPr>
              <w:t>Nov</w:t>
            </w:r>
            <w:r w:rsidR="00B27C1C">
              <w:rPr>
                <w:color w:val="auto"/>
              </w:rPr>
              <w:t xml:space="preserve"> </w:t>
            </w:r>
            <w:r w:rsidRPr="00984301">
              <w:rPr>
                <w:color w:val="auto"/>
              </w:rPr>
              <w:t xml:space="preserve">2022 </w:t>
            </w:r>
            <w:r w:rsidR="00984301">
              <w:rPr>
                <w:color w:val="auto"/>
              </w:rPr>
              <w:t xml:space="preserve">compared to </w:t>
            </w:r>
            <w:r w:rsidR="00EE095C">
              <w:rPr>
                <w:color w:val="auto"/>
              </w:rPr>
              <w:t>the previous</w:t>
            </w:r>
            <w:r w:rsidR="00984301">
              <w:rPr>
                <w:color w:val="auto"/>
              </w:rPr>
              <w:t xml:space="preserve"> year</w:t>
            </w:r>
            <w:r w:rsidR="00B27C1C">
              <w:rPr>
                <w:color w:val="auto"/>
              </w:rPr>
              <w:t>, with rates being higher than similar forces</w:t>
            </w:r>
            <w:r w:rsidR="00984301">
              <w:rPr>
                <w:color w:val="auto"/>
              </w:rPr>
              <w:t xml:space="preserve"> </w:t>
            </w:r>
            <w:r w:rsidR="00B27C1C">
              <w:rPr>
                <w:color w:val="auto"/>
              </w:rPr>
              <w:t>–</w:t>
            </w:r>
            <w:r w:rsidR="00984301">
              <w:rPr>
                <w:color w:val="auto"/>
              </w:rPr>
              <w:t xml:space="preserve"> </w:t>
            </w:r>
            <w:r w:rsidR="00B27C1C">
              <w:rPr>
                <w:color w:val="auto"/>
              </w:rPr>
              <w:t xml:space="preserve">however, </w:t>
            </w:r>
            <w:r w:rsidRPr="00984301">
              <w:rPr>
                <w:color w:val="auto"/>
              </w:rPr>
              <w:t xml:space="preserve">the rates are lower than the baseline year.  </w:t>
            </w:r>
          </w:p>
          <w:p w:rsidR="00862CFF" w:rsidRDefault="00862CFF" w:rsidP="000E004B">
            <w:pPr>
              <w:pBdr>
                <w:top w:val="none" w:sz="0" w:space="0" w:color="auto"/>
                <w:left w:val="none" w:sz="0" w:space="0" w:color="auto"/>
                <w:bottom w:val="none" w:sz="0" w:space="0" w:color="auto"/>
                <w:right w:val="none" w:sz="0" w:space="0" w:color="auto"/>
              </w:pBdr>
              <w:spacing w:after="0" w:line="259" w:lineRule="auto"/>
              <w:ind w:left="1" w:firstLine="0"/>
              <w:jc w:val="left"/>
            </w:pPr>
          </w:p>
        </w:tc>
      </w:tr>
      <w:tr w:rsidR="00862CFF" w:rsidTr="00862CFF">
        <w:trPr>
          <w:trHeight w:val="796"/>
        </w:trPr>
        <w:tc>
          <w:tcPr>
            <w:tcW w:w="10485" w:type="dxa"/>
            <w:tcBorders>
              <w:top w:val="single" w:sz="4" w:space="0" w:color="000000"/>
              <w:left w:val="single" w:sz="4" w:space="0" w:color="000000"/>
              <w:bottom w:val="single" w:sz="4" w:space="0" w:color="000000"/>
              <w:right w:val="single" w:sz="4" w:space="0" w:color="000000"/>
            </w:tcBorders>
          </w:tcPr>
          <w:p w:rsidR="0075298C" w:rsidRPr="00075847" w:rsidRDefault="00862CFF" w:rsidP="00862CFF">
            <w:pPr>
              <w:pBdr>
                <w:top w:val="none" w:sz="0" w:space="0" w:color="auto"/>
                <w:left w:val="none" w:sz="0" w:space="0" w:color="auto"/>
                <w:bottom w:val="none" w:sz="0" w:space="0" w:color="auto"/>
                <w:right w:val="none" w:sz="0" w:space="0" w:color="auto"/>
              </w:pBdr>
              <w:spacing w:after="0"/>
              <w:ind w:left="0" w:right="146" w:firstLine="0"/>
              <w:jc w:val="left"/>
              <w:rPr>
                <w:b/>
                <w:color w:val="auto"/>
              </w:rPr>
            </w:pPr>
            <w:r w:rsidRPr="00075847">
              <w:rPr>
                <w:b/>
                <w:color w:val="auto"/>
              </w:rPr>
              <w:t>Force response to reducing neighbourhood crime:</w:t>
            </w:r>
            <w:r w:rsidR="0075298C" w:rsidRPr="00075847">
              <w:rPr>
                <w:b/>
                <w:color w:val="auto"/>
              </w:rPr>
              <w:t xml:space="preserve"> </w:t>
            </w:r>
          </w:p>
          <w:p w:rsidR="0075298C" w:rsidRPr="00075847" w:rsidRDefault="0075298C" w:rsidP="00862CFF">
            <w:pPr>
              <w:pBdr>
                <w:top w:val="none" w:sz="0" w:space="0" w:color="auto"/>
                <w:left w:val="none" w:sz="0" w:space="0" w:color="auto"/>
                <w:bottom w:val="none" w:sz="0" w:space="0" w:color="auto"/>
                <w:right w:val="none" w:sz="0" w:space="0" w:color="auto"/>
              </w:pBdr>
              <w:spacing w:after="0"/>
              <w:ind w:left="0" w:right="146" w:firstLine="0"/>
              <w:jc w:val="left"/>
              <w:rPr>
                <w:b/>
                <w:color w:val="auto"/>
              </w:rPr>
            </w:pPr>
          </w:p>
          <w:p w:rsidR="00862CFF" w:rsidRPr="00075847" w:rsidRDefault="0075298C" w:rsidP="00862CFF">
            <w:pPr>
              <w:pBdr>
                <w:top w:val="none" w:sz="0" w:space="0" w:color="auto"/>
                <w:left w:val="none" w:sz="0" w:space="0" w:color="auto"/>
                <w:bottom w:val="none" w:sz="0" w:space="0" w:color="auto"/>
                <w:right w:val="none" w:sz="0" w:space="0" w:color="auto"/>
              </w:pBdr>
              <w:spacing w:after="0"/>
              <w:ind w:left="0" w:right="146" w:firstLine="0"/>
              <w:jc w:val="left"/>
              <w:rPr>
                <w:color w:val="auto"/>
              </w:rPr>
            </w:pPr>
            <w:r w:rsidRPr="00075847">
              <w:rPr>
                <w:color w:val="auto"/>
              </w:rPr>
              <w:t>Neighbourhood crime is reviewed as part of district performance meetings and at Area Performance. At District level identification of series, repeat victim, offenders and location is undertaken and where applicable a district priority set. District priorities are run under SARA unless there is an immediate disruption element – ie known prolific offender. At Area performance investigation leads present data on commission rates and outcomes and update on Proactive activity by Proactive teams</w:t>
            </w:r>
            <w:r w:rsidR="00F2176F" w:rsidRPr="00075847">
              <w:rPr>
                <w:color w:val="auto"/>
              </w:rPr>
              <w:t xml:space="preserve"> Area Crime Team, Priority Crime Teams and Neighbourhood enforcement teams</w:t>
            </w:r>
            <w:r w:rsidRPr="00075847">
              <w:rPr>
                <w:color w:val="auto"/>
              </w:rPr>
              <w:t xml:space="preserve">. </w:t>
            </w:r>
            <w:r w:rsidR="005D2B6A" w:rsidRPr="00075847">
              <w:rPr>
                <w:color w:val="auto"/>
              </w:rPr>
              <w:t>Where necessary</w:t>
            </w:r>
            <w:r w:rsidR="005D2B6A" w:rsidRPr="00075847">
              <w:rPr>
                <w:b/>
                <w:color w:val="auto"/>
              </w:rPr>
              <w:t xml:space="preserve"> </w:t>
            </w:r>
            <w:r w:rsidR="005D2B6A" w:rsidRPr="00075847">
              <w:rPr>
                <w:color w:val="auto"/>
              </w:rPr>
              <w:t>further analy</w:t>
            </w:r>
            <w:r w:rsidR="0008789A" w:rsidRPr="00075847">
              <w:rPr>
                <w:color w:val="auto"/>
              </w:rPr>
              <w:t>tical wo</w:t>
            </w:r>
            <w:r w:rsidR="005D2B6A" w:rsidRPr="00075847">
              <w:rPr>
                <w:color w:val="auto"/>
              </w:rPr>
              <w:t xml:space="preserve">rk may be requested to inform the policing response. </w:t>
            </w:r>
            <w:r w:rsidRPr="00075847">
              <w:rPr>
                <w:color w:val="auto"/>
              </w:rPr>
              <w:t xml:space="preserve">There is close working between specialist investigation teams, neighbourhood policing and the </w:t>
            </w:r>
            <w:r w:rsidR="00F2176F" w:rsidRPr="00075847">
              <w:rPr>
                <w:color w:val="auto"/>
              </w:rPr>
              <w:t>Priority Crime Teams</w:t>
            </w:r>
            <w:r w:rsidRPr="00075847">
              <w:rPr>
                <w:color w:val="auto"/>
              </w:rPr>
              <w:t xml:space="preserve"> </w:t>
            </w:r>
          </w:p>
          <w:p w:rsidR="0075298C" w:rsidRPr="00075847" w:rsidRDefault="0075298C" w:rsidP="00862CFF">
            <w:pPr>
              <w:pBdr>
                <w:top w:val="none" w:sz="0" w:space="0" w:color="auto"/>
                <w:left w:val="none" w:sz="0" w:space="0" w:color="auto"/>
                <w:bottom w:val="none" w:sz="0" w:space="0" w:color="auto"/>
                <w:right w:val="none" w:sz="0" w:space="0" w:color="auto"/>
              </w:pBdr>
              <w:spacing w:after="0"/>
              <w:ind w:left="0" w:right="146" w:firstLine="0"/>
              <w:jc w:val="left"/>
              <w:rPr>
                <w:color w:val="auto"/>
              </w:rPr>
            </w:pPr>
            <w:r w:rsidRPr="00075847">
              <w:rPr>
                <w:color w:val="auto"/>
              </w:rPr>
              <w:t>Vehicle crime is prioritised when there is a series or clear suspect.</w:t>
            </w:r>
          </w:p>
          <w:p w:rsidR="009954AD" w:rsidRPr="00075847" w:rsidRDefault="009954AD" w:rsidP="00862CFF">
            <w:pPr>
              <w:pBdr>
                <w:top w:val="none" w:sz="0" w:space="0" w:color="auto"/>
                <w:left w:val="none" w:sz="0" w:space="0" w:color="auto"/>
                <w:bottom w:val="none" w:sz="0" w:space="0" w:color="auto"/>
                <w:right w:val="none" w:sz="0" w:space="0" w:color="auto"/>
              </w:pBdr>
              <w:spacing w:after="0"/>
              <w:ind w:left="0" w:right="146" w:firstLine="0"/>
              <w:jc w:val="left"/>
              <w:rPr>
                <w:color w:val="auto"/>
              </w:rPr>
            </w:pPr>
          </w:p>
          <w:p w:rsidR="009954AD" w:rsidRPr="00075847" w:rsidRDefault="009954AD" w:rsidP="00862CFF">
            <w:pPr>
              <w:pBdr>
                <w:top w:val="none" w:sz="0" w:space="0" w:color="auto"/>
                <w:left w:val="none" w:sz="0" w:space="0" w:color="auto"/>
                <w:bottom w:val="none" w:sz="0" w:space="0" w:color="auto"/>
                <w:right w:val="none" w:sz="0" w:space="0" w:color="auto"/>
              </w:pBdr>
              <w:spacing w:after="0"/>
              <w:ind w:left="0" w:right="146" w:firstLine="0"/>
              <w:jc w:val="left"/>
              <w:rPr>
                <w:color w:val="auto"/>
              </w:rPr>
            </w:pPr>
            <w:r w:rsidRPr="00075847">
              <w:rPr>
                <w:color w:val="auto"/>
              </w:rPr>
              <w:t>All neighbourhood officers have now completed their SARA elearning to compliment elements within initial training and as a refresher for more experienced officers.</w:t>
            </w:r>
          </w:p>
          <w:p w:rsidR="000E004B" w:rsidRPr="00075847" w:rsidRDefault="000E004B" w:rsidP="00862CFF">
            <w:pPr>
              <w:pBdr>
                <w:top w:val="none" w:sz="0" w:space="0" w:color="auto"/>
                <w:left w:val="none" w:sz="0" w:space="0" w:color="auto"/>
                <w:bottom w:val="none" w:sz="0" w:space="0" w:color="auto"/>
                <w:right w:val="none" w:sz="0" w:space="0" w:color="auto"/>
              </w:pBdr>
              <w:spacing w:after="0"/>
              <w:ind w:left="0" w:right="146" w:firstLine="0"/>
              <w:jc w:val="left"/>
              <w:rPr>
                <w:color w:val="auto"/>
              </w:rPr>
            </w:pPr>
          </w:p>
          <w:p w:rsidR="005F135A" w:rsidRPr="00075847" w:rsidRDefault="000E004B" w:rsidP="00862CFF">
            <w:pPr>
              <w:pBdr>
                <w:top w:val="none" w:sz="0" w:space="0" w:color="auto"/>
                <w:left w:val="none" w:sz="0" w:space="0" w:color="auto"/>
                <w:bottom w:val="none" w:sz="0" w:space="0" w:color="auto"/>
                <w:right w:val="none" w:sz="0" w:space="0" w:color="auto"/>
              </w:pBdr>
              <w:spacing w:after="0"/>
              <w:ind w:left="0" w:right="146" w:firstLine="0"/>
              <w:jc w:val="left"/>
              <w:rPr>
                <w:color w:val="auto"/>
              </w:rPr>
            </w:pPr>
            <w:r w:rsidRPr="00075847">
              <w:rPr>
                <w:color w:val="auto"/>
              </w:rPr>
              <w:t>The force has a detailed Burglary improvement plan</w:t>
            </w:r>
            <w:r w:rsidR="008431C2" w:rsidRPr="00075847">
              <w:rPr>
                <w:color w:val="auto"/>
              </w:rPr>
              <w:t xml:space="preserve"> as a result of a Burglary Improvement Group, which brings together leads </w:t>
            </w:r>
            <w:r w:rsidR="008C52FA" w:rsidRPr="00075847">
              <w:rPr>
                <w:color w:val="auto"/>
              </w:rPr>
              <w:t>from key areas across the force</w:t>
            </w:r>
            <w:r w:rsidR="008431C2" w:rsidRPr="00075847">
              <w:rPr>
                <w:color w:val="auto"/>
              </w:rPr>
              <w:t xml:space="preserve"> to create a whole system approach to develop and deliver a 4P plan.  Stakeholders within the group are held to account for activities conducted within the plan to deliver on   </w:t>
            </w:r>
            <w:r w:rsidRPr="00075847">
              <w:rPr>
                <w:color w:val="auto"/>
              </w:rPr>
              <w:t xml:space="preserve"> </w:t>
            </w:r>
            <w:r w:rsidR="008431C2" w:rsidRPr="00075847">
              <w:rPr>
                <w:color w:val="auto"/>
              </w:rPr>
              <w:t>creating a sustained and long-term improvement in our response to dwelling burglary.</w:t>
            </w:r>
          </w:p>
          <w:p w:rsidR="005F135A" w:rsidRPr="00075847" w:rsidRDefault="005F135A" w:rsidP="00862CFF">
            <w:pPr>
              <w:pBdr>
                <w:top w:val="none" w:sz="0" w:space="0" w:color="auto"/>
                <w:left w:val="none" w:sz="0" w:space="0" w:color="auto"/>
                <w:bottom w:val="none" w:sz="0" w:space="0" w:color="auto"/>
                <w:right w:val="none" w:sz="0" w:space="0" w:color="auto"/>
              </w:pBdr>
              <w:spacing w:after="0"/>
              <w:ind w:left="0" w:right="146" w:firstLine="0"/>
              <w:jc w:val="left"/>
              <w:rPr>
                <w:color w:val="auto"/>
              </w:rPr>
            </w:pPr>
          </w:p>
          <w:p w:rsidR="005F135A" w:rsidRPr="00075847" w:rsidRDefault="004D4D2F" w:rsidP="00862CFF">
            <w:pPr>
              <w:pBdr>
                <w:top w:val="none" w:sz="0" w:space="0" w:color="auto"/>
                <w:left w:val="none" w:sz="0" w:space="0" w:color="auto"/>
                <w:bottom w:val="none" w:sz="0" w:space="0" w:color="auto"/>
                <w:right w:val="none" w:sz="0" w:space="0" w:color="auto"/>
              </w:pBdr>
              <w:spacing w:after="0"/>
              <w:ind w:left="0" w:right="146" w:firstLine="0"/>
              <w:jc w:val="left"/>
              <w:rPr>
                <w:color w:val="auto"/>
              </w:rPr>
            </w:pPr>
            <w:r w:rsidRPr="00075847">
              <w:rPr>
                <w:color w:val="auto"/>
              </w:rPr>
              <w:t>Primary</w:t>
            </w:r>
            <w:r w:rsidR="005F135A" w:rsidRPr="00075847">
              <w:rPr>
                <w:color w:val="auto"/>
              </w:rPr>
              <w:t xml:space="preserve"> focus has been on our initial response to attend all dwelling burglaries</w:t>
            </w:r>
            <w:r w:rsidRPr="00075847">
              <w:rPr>
                <w:color w:val="auto"/>
              </w:rPr>
              <w:t>.  W</w:t>
            </w:r>
            <w:r w:rsidR="005F135A" w:rsidRPr="00075847">
              <w:rPr>
                <w:color w:val="auto"/>
              </w:rPr>
              <w:t>ith the use of a burglary pack</w:t>
            </w:r>
            <w:r w:rsidRPr="00075847">
              <w:rPr>
                <w:color w:val="auto"/>
              </w:rPr>
              <w:t>,</w:t>
            </w:r>
            <w:r w:rsidR="005F135A" w:rsidRPr="00075847">
              <w:rPr>
                <w:color w:val="auto"/>
              </w:rPr>
              <w:t xml:space="preserve"> to support the quality of the initial investigative response</w:t>
            </w:r>
            <w:r w:rsidRPr="00075847">
              <w:rPr>
                <w:color w:val="auto"/>
              </w:rPr>
              <w:t xml:space="preserve">, </w:t>
            </w:r>
            <w:r w:rsidR="005F135A" w:rsidRPr="00075847">
              <w:rPr>
                <w:color w:val="auto"/>
              </w:rPr>
              <w:t>Golden Hour E</w:t>
            </w:r>
            <w:r w:rsidRPr="00075847">
              <w:rPr>
                <w:color w:val="auto"/>
              </w:rPr>
              <w:t>nquiries can help</w:t>
            </w:r>
            <w:r w:rsidR="005F135A" w:rsidRPr="00075847">
              <w:rPr>
                <w:color w:val="auto"/>
              </w:rPr>
              <w:t xml:space="preserve"> maximise the opportunity to identify a suspect in order that further action can be taken.  Localised training has instigated this process within R&amp;P with plans being progressed to extend this to P&amp;N.  This will be further supported by Frontline Training in early 2023. </w:t>
            </w:r>
          </w:p>
          <w:p w:rsidR="004D4D2F" w:rsidRPr="00075847" w:rsidRDefault="004D4D2F" w:rsidP="00862CFF">
            <w:pPr>
              <w:pBdr>
                <w:top w:val="none" w:sz="0" w:space="0" w:color="auto"/>
                <w:left w:val="none" w:sz="0" w:space="0" w:color="auto"/>
                <w:bottom w:val="none" w:sz="0" w:space="0" w:color="auto"/>
                <w:right w:val="none" w:sz="0" w:space="0" w:color="auto"/>
              </w:pBdr>
              <w:spacing w:after="0"/>
              <w:ind w:left="0" w:right="146" w:firstLine="0"/>
              <w:jc w:val="left"/>
              <w:rPr>
                <w:color w:val="auto"/>
              </w:rPr>
            </w:pPr>
          </w:p>
          <w:p w:rsidR="004D4D2F" w:rsidRPr="00075847" w:rsidRDefault="00893623" w:rsidP="00862CFF">
            <w:pPr>
              <w:pBdr>
                <w:top w:val="none" w:sz="0" w:space="0" w:color="auto"/>
                <w:left w:val="none" w:sz="0" w:space="0" w:color="auto"/>
                <w:bottom w:val="none" w:sz="0" w:space="0" w:color="auto"/>
                <w:right w:val="none" w:sz="0" w:space="0" w:color="auto"/>
              </w:pBdr>
              <w:spacing w:after="0"/>
              <w:ind w:left="0" w:right="146" w:firstLine="0"/>
              <w:jc w:val="left"/>
              <w:rPr>
                <w:color w:val="auto"/>
              </w:rPr>
            </w:pPr>
            <w:r w:rsidRPr="00075847">
              <w:rPr>
                <w:color w:val="auto"/>
              </w:rPr>
              <w:t>Area Crime Teams</w:t>
            </w:r>
            <w:r w:rsidR="004D4D2F" w:rsidRPr="00075847">
              <w:rPr>
                <w:color w:val="auto"/>
              </w:rPr>
              <w:t xml:space="preserve"> has seen an </w:t>
            </w:r>
            <w:r w:rsidR="00901A25" w:rsidRPr="00075847">
              <w:rPr>
                <w:color w:val="auto"/>
              </w:rPr>
              <w:t xml:space="preserve">establishment </w:t>
            </w:r>
            <w:r w:rsidR="004D4D2F" w:rsidRPr="00075847">
              <w:rPr>
                <w:color w:val="auto"/>
              </w:rPr>
              <w:t xml:space="preserve">uplift in numbers </w:t>
            </w:r>
            <w:r w:rsidR="00901A25" w:rsidRPr="00075847">
              <w:rPr>
                <w:color w:val="auto"/>
              </w:rPr>
              <w:t>to enable them to actively undertake the pursue element of the plan</w:t>
            </w:r>
            <w:r w:rsidR="00BB1469" w:rsidRPr="00075847">
              <w:rPr>
                <w:color w:val="auto"/>
              </w:rPr>
              <w:t xml:space="preserve"> and effectively manage the collective response required</w:t>
            </w:r>
            <w:r w:rsidR="00901A25" w:rsidRPr="00075847">
              <w:rPr>
                <w:color w:val="auto"/>
              </w:rPr>
              <w:t>.  Revised terms of reference will see them tackling the ‘burglar’ and not just the burglary</w:t>
            </w:r>
            <w:r w:rsidR="005D33EE" w:rsidRPr="00075847">
              <w:rPr>
                <w:color w:val="auto"/>
              </w:rPr>
              <w:t xml:space="preserve"> </w:t>
            </w:r>
            <w:r w:rsidR="00901A25" w:rsidRPr="00075847">
              <w:rPr>
                <w:color w:val="auto"/>
              </w:rPr>
              <w:t xml:space="preserve">and monthly meetings across the 3 districts will ensure that all invested parties </w:t>
            </w:r>
            <w:r w:rsidR="00A60E1B" w:rsidRPr="00075847">
              <w:rPr>
                <w:color w:val="auto"/>
              </w:rPr>
              <w:t>(including ITD, IOM, SSD, R&amp;A</w:t>
            </w:r>
            <w:r w:rsidR="00810395" w:rsidRPr="00075847">
              <w:rPr>
                <w:color w:val="auto"/>
              </w:rPr>
              <w:t>)</w:t>
            </w:r>
            <w:r w:rsidR="00A60E1B" w:rsidRPr="00075847">
              <w:rPr>
                <w:color w:val="auto"/>
              </w:rPr>
              <w:t xml:space="preserve"> </w:t>
            </w:r>
            <w:r w:rsidR="00901A25" w:rsidRPr="00075847">
              <w:rPr>
                <w:color w:val="auto"/>
              </w:rPr>
              <w:t xml:space="preserve">are active participants </w:t>
            </w:r>
            <w:r w:rsidR="00A60E1B" w:rsidRPr="00075847">
              <w:rPr>
                <w:color w:val="auto"/>
              </w:rPr>
              <w:t>to contribute to our overall investigative response to burglary</w:t>
            </w:r>
            <w:r w:rsidR="005D33EE" w:rsidRPr="00075847">
              <w:rPr>
                <w:color w:val="auto"/>
              </w:rPr>
              <w:t>,</w:t>
            </w:r>
            <w:r w:rsidR="008C52FA" w:rsidRPr="00075847">
              <w:rPr>
                <w:color w:val="auto"/>
              </w:rPr>
              <w:t xml:space="preserve"> to</w:t>
            </w:r>
            <w:r w:rsidR="005D33EE" w:rsidRPr="00075847">
              <w:rPr>
                <w:color w:val="auto"/>
              </w:rPr>
              <w:t xml:space="preserve"> charge more suspects</w:t>
            </w:r>
            <w:r w:rsidR="00810395" w:rsidRPr="00075847">
              <w:rPr>
                <w:color w:val="auto"/>
              </w:rPr>
              <w:t xml:space="preserve"> and improve</w:t>
            </w:r>
            <w:r w:rsidR="00A60E1B" w:rsidRPr="00075847">
              <w:rPr>
                <w:color w:val="auto"/>
              </w:rPr>
              <w:t xml:space="preserve"> our solved rate.</w:t>
            </w:r>
            <w:r w:rsidR="00581FC0" w:rsidRPr="00075847">
              <w:rPr>
                <w:color w:val="auto"/>
              </w:rPr>
              <w:t xml:space="preserve">  </w:t>
            </w:r>
          </w:p>
          <w:p w:rsidR="005D33EE" w:rsidRPr="00075847" w:rsidRDefault="005D33EE" w:rsidP="00862CFF">
            <w:pPr>
              <w:pBdr>
                <w:top w:val="none" w:sz="0" w:space="0" w:color="auto"/>
                <w:left w:val="none" w:sz="0" w:space="0" w:color="auto"/>
                <w:bottom w:val="none" w:sz="0" w:space="0" w:color="auto"/>
                <w:right w:val="none" w:sz="0" w:space="0" w:color="auto"/>
              </w:pBdr>
              <w:spacing w:after="0"/>
              <w:ind w:left="0" w:right="146" w:firstLine="0"/>
              <w:jc w:val="left"/>
              <w:rPr>
                <w:color w:val="auto"/>
              </w:rPr>
            </w:pPr>
          </w:p>
          <w:p w:rsidR="005D33EE" w:rsidRPr="00075847" w:rsidRDefault="005D33EE" w:rsidP="00862CFF">
            <w:pPr>
              <w:pBdr>
                <w:top w:val="none" w:sz="0" w:space="0" w:color="auto"/>
                <w:left w:val="none" w:sz="0" w:space="0" w:color="auto"/>
                <w:bottom w:val="none" w:sz="0" w:space="0" w:color="auto"/>
                <w:right w:val="none" w:sz="0" w:space="0" w:color="auto"/>
              </w:pBdr>
              <w:spacing w:after="0"/>
              <w:ind w:left="0" w:right="146" w:firstLine="0"/>
              <w:jc w:val="left"/>
              <w:rPr>
                <w:color w:val="auto"/>
              </w:rPr>
            </w:pPr>
            <w:r w:rsidRPr="00075847">
              <w:rPr>
                <w:color w:val="auto"/>
              </w:rPr>
              <w:t>Changes within Area Performance mean increased focus will now be placed on dwelling burglary w</w:t>
            </w:r>
            <w:r w:rsidR="00105979" w:rsidRPr="00075847">
              <w:rPr>
                <w:color w:val="auto"/>
              </w:rPr>
              <w:t>here districts see a specific</w:t>
            </w:r>
            <w:r w:rsidRPr="00075847">
              <w:rPr>
                <w:color w:val="auto"/>
              </w:rPr>
              <w:t xml:space="preserve"> rise in commission </w:t>
            </w:r>
            <w:r w:rsidR="00BB1469" w:rsidRPr="00075847">
              <w:rPr>
                <w:color w:val="auto"/>
              </w:rPr>
              <w:t>and</w:t>
            </w:r>
            <w:r w:rsidRPr="00075847">
              <w:rPr>
                <w:color w:val="auto"/>
              </w:rPr>
              <w:t xml:space="preserve"> where applicable </w:t>
            </w:r>
            <w:r w:rsidR="00BB1469" w:rsidRPr="00075847">
              <w:rPr>
                <w:color w:val="auto"/>
              </w:rPr>
              <w:t xml:space="preserve">to </w:t>
            </w:r>
            <w:r w:rsidRPr="00075847">
              <w:rPr>
                <w:color w:val="auto"/>
              </w:rPr>
              <w:t xml:space="preserve">address this through the use of district priorities. </w:t>
            </w:r>
            <w:r w:rsidR="00810395" w:rsidRPr="00075847">
              <w:rPr>
                <w:color w:val="auto"/>
              </w:rPr>
              <w:t xml:space="preserve">This increased district focus will ensure that daily searches and the use of local R&amp;A and </w:t>
            </w:r>
            <w:r w:rsidR="00105979" w:rsidRPr="00075847">
              <w:rPr>
                <w:color w:val="auto"/>
              </w:rPr>
              <w:t>ITD</w:t>
            </w:r>
            <w:r w:rsidR="00810395" w:rsidRPr="00075847">
              <w:rPr>
                <w:color w:val="auto"/>
              </w:rPr>
              <w:t xml:space="preserve"> will help to support the work of the Hawk Teams whilst utilising the P&amp;N teams in both the prevent and protect space.  </w:t>
            </w:r>
            <w:r w:rsidR="008C52FA" w:rsidRPr="00075847">
              <w:rPr>
                <w:color w:val="auto"/>
              </w:rPr>
              <w:t>R&amp;A conducted at a local level will help P&amp;N teams provide community reassurance with targeted hotspot patrols which will link into localised communication strategies to promote this work and encourage engagem</w:t>
            </w:r>
            <w:r w:rsidR="007D57CD" w:rsidRPr="00075847">
              <w:rPr>
                <w:color w:val="auto"/>
              </w:rPr>
              <w:t xml:space="preserve">ent effectively feeding into an improved intelligence picture.  </w:t>
            </w:r>
            <w:r w:rsidRPr="00075847">
              <w:rPr>
                <w:color w:val="auto"/>
              </w:rPr>
              <w:t xml:space="preserve">At force level a </w:t>
            </w:r>
            <w:r w:rsidR="00BB1469" w:rsidRPr="00075847">
              <w:rPr>
                <w:color w:val="auto"/>
              </w:rPr>
              <w:t xml:space="preserve">communications </w:t>
            </w:r>
            <w:r w:rsidR="007D57CD" w:rsidRPr="00075847">
              <w:rPr>
                <w:color w:val="auto"/>
              </w:rPr>
              <w:t xml:space="preserve">and media </w:t>
            </w:r>
            <w:r w:rsidR="00BB1469" w:rsidRPr="00075847">
              <w:rPr>
                <w:color w:val="auto"/>
              </w:rPr>
              <w:t xml:space="preserve">strategy has been approved with a specific timeline of campaigns set to </w:t>
            </w:r>
            <w:r w:rsidR="007D57CD" w:rsidRPr="00075847">
              <w:rPr>
                <w:color w:val="auto"/>
              </w:rPr>
              <w:t xml:space="preserve">address seasonal trends along with campaigns </w:t>
            </w:r>
            <w:r w:rsidR="00105979" w:rsidRPr="00075847">
              <w:rPr>
                <w:color w:val="auto"/>
              </w:rPr>
              <w:t>focused around periods of greater vulnerability.</w:t>
            </w:r>
          </w:p>
          <w:p w:rsidR="000E004B" w:rsidRPr="00075847" w:rsidRDefault="000E004B" w:rsidP="00862CFF">
            <w:pPr>
              <w:pBdr>
                <w:top w:val="none" w:sz="0" w:space="0" w:color="auto"/>
                <w:left w:val="none" w:sz="0" w:space="0" w:color="auto"/>
                <w:bottom w:val="none" w:sz="0" w:space="0" w:color="auto"/>
                <w:right w:val="none" w:sz="0" w:space="0" w:color="auto"/>
              </w:pBdr>
              <w:spacing w:after="0"/>
              <w:ind w:left="0" w:right="146" w:firstLine="0"/>
              <w:jc w:val="left"/>
              <w:rPr>
                <w:color w:val="auto"/>
              </w:rPr>
            </w:pPr>
          </w:p>
          <w:p w:rsidR="000E004B" w:rsidRPr="00075847" w:rsidRDefault="000E004B" w:rsidP="00862CFF">
            <w:pPr>
              <w:pBdr>
                <w:top w:val="none" w:sz="0" w:space="0" w:color="auto"/>
                <w:left w:val="none" w:sz="0" w:space="0" w:color="auto"/>
                <w:bottom w:val="none" w:sz="0" w:space="0" w:color="auto"/>
                <w:right w:val="none" w:sz="0" w:space="0" w:color="auto"/>
              </w:pBdr>
              <w:spacing w:after="0"/>
              <w:ind w:left="0" w:right="146" w:firstLine="0"/>
              <w:jc w:val="left"/>
              <w:rPr>
                <w:color w:val="auto"/>
              </w:rPr>
            </w:pPr>
            <w:r w:rsidRPr="00075847">
              <w:rPr>
                <w:color w:val="auto"/>
              </w:rPr>
              <w:t xml:space="preserve">The Force has recently changed its structure to Violence reduction. Working closely with the VRU Director at the OPCC </w:t>
            </w:r>
            <w:r w:rsidR="00E93B7A" w:rsidRPr="00075847">
              <w:rPr>
                <w:color w:val="auto"/>
              </w:rPr>
              <w:t>there is a dedicated Violent Crime Task Force that are a taskable asset to address violence hotspots. A problem Profile has been produced</w:t>
            </w:r>
            <w:r w:rsidR="009954AD" w:rsidRPr="00075847">
              <w:rPr>
                <w:color w:val="auto"/>
              </w:rPr>
              <w:t xml:space="preserve"> which is refreshed to inform patrol , prevention and enforcement activity</w:t>
            </w:r>
          </w:p>
          <w:p w:rsidR="003A56C0" w:rsidRPr="00075847" w:rsidRDefault="003A56C0" w:rsidP="00862CFF">
            <w:pPr>
              <w:pBdr>
                <w:top w:val="none" w:sz="0" w:space="0" w:color="auto"/>
                <w:left w:val="none" w:sz="0" w:space="0" w:color="auto"/>
                <w:bottom w:val="none" w:sz="0" w:space="0" w:color="auto"/>
                <w:right w:val="none" w:sz="0" w:space="0" w:color="auto"/>
              </w:pBdr>
              <w:spacing w:after="0"/>
              <w:ind w:left="0" w:right="146" w:firstLine="0"/>
              <w:jc w:val="left"/>
              <w:rPr>
                <w:color w:val="auto"/>
              </w:rPr>
            </w:pPr>
          </w:p>
          <w:p w:rsidR="00862CFF" w:rsidRPr="00C977E2" w:rsidRDefault="003A56C0" w:rsidP="00862CFF">
            <w:pPr>
              <w:pBdr>
                <w:top w:val="none" w:sz="0" w:space="0" w:color="auto"/>
                <w:left w:val="none" w:sz="0" w:space="0" w:color="auto"/>
                <w:bottom w:val="none" w:sz="0" w:space="0" w:color="auto"/>
                <w:right w:val="none" w:sz="0" w:space="0" w:color="auto"/>
              </w:pBdr>
              <w:spacing w:after="0"/>
              <w:ind w:left="0" w:right="146" w:firstLine="0"/>
              <w:jc w:val="left"/>
              <w:rPr>
                <w:color w:val="auto"/>
              </w:rPr>
            </w:pPr>
            <w:r w:rsidRPr="00075847">
              <w:rPr>
                <w:color w:val="auto"/>
              </w:rPr>
              <w:t xml:space="preserve">Information is shared at partnership meetings with local wardens, housing associations and community safety partners </w:t>
            </w:r>
          </w:p>
        </w:tc>
      </w:tr>
      <w:tr w:rsidR="00862CFF" w:rsidTr="00862CFF">
        <w:trPr>
          <w:trHeight w:val="796"/>
        </w:trPr>
        <w:tc>
          <w:tcPr>
            <w:tcW w:w="10485" w:type="dxa"/>
            <w:tcBorders>
              <w:top w:val="single" w:sz="4" w:space="0" w:color="000000"/>
              <w:left w:val="single" w:sz="4" w:space="0" w:color="000000"/>
              <w:bottom w:val="single" w:sz="4" w:space="0" w:color="000000"/>
              <w:right w:val="single" w:sz="4" w:space="0" w:color="000000"/>
            </w:tcBorders>
          </w:tcPr>
          <w:p w:rsidR="003A56C0" w:rsidRDefault="00862CFF" w:rsidP="000E004B">
            <w:pPr>
              <w:pBdr>
                <w:top w:val="none" w:sz="0" w:space="0" w:color="auto"/>
                <w:left w:val="none" w:sz="0" w:space="0" w:color="auto"/>
                <w:bottom w:val="none" w:sz="0" w:space="0" w:color="auto"/>
                <w:right w:val="none" w:sz="0" w:space="0" w:color="auto"/>
              </w:pBdr>
              <w:spacing w:after="0" w:line="259" w:lineRule="auto"/>
              <w:ind w:left="1" w:firstLine="0"/>
              <w:jc w:val="left"/>
              <w:rPr>
                <w:b/>
              </w:rPr>
            </w:pPr>
            <w:r>
              <w:rPr>
                <w:b/>
              </w:rPr>
              <w:t>Ongoing focus:</w:t>
            </w:r>
            <w:r w:rsidR="0075298C">
              <w:rPr>
                <w:b/>
              </w:rPr>
              <w:t xml:space="preserve"> </w:t>
            </w:r>
          </w:p>
          <w:p w:rsidR="003A56C0" w:rsidRDefault="003A56C0" w:rsidP="000E004B">
            <w:pPr>
              <w:pBdr>
                <w:top w:val="none" w:sz="0" w:space="0" w:color="auto"/>
                <w:left w:val="none" w:sz="0" w:space="0" w:color="auto"/>
                <w:bottom w:val="none" w:sz="0" w:space="0" w:color="auto"/>
                <w:right w:val="none" w:sz="0" w:space="0" w:color="auto"/>
              </w:pBdr>
              <w:spacing w:after="0" w:line="259" w:lineRule="auto"/>
              <w:ind w:left="1" w:firstLine="0"/>
              <w:jc w:val="left"/>
              <w:rPr>
                <w:b/>
              </w:rPr>
            </w:pPr>
          </w:p>
          <w:p w:rsidR="00862CFF" w:rsidRPr="00075847" w:rsidRDefault="0075298C" w:rsidP="000E004B">
            <w:pPr>
              <w:pBdr>
                <w:top w:val="none" w:sz="0" w:space="0" w:color="auto"/>
                <w:left w:val="none" w:sz="0" w:space="0" w:color="auto"/>
                <w:bottom w:val="none" w:sz="0" w:space="0" w:color="auto"/>
                <w:right w:val="none" w:sz="0" w:space="0" w:color="auto"/>
              </w:pBdr>
              <w:spacing w:after="0" w:line="259" w:lineRule="auto"/>
              <w:ind w:left="1" w:firstLine="0"/>
              <w:jc w:val="left"/>
              <w:rPr>
                <w:color w:val="auto"/>
              </w:rPr>
            </w:pPr>
            <w:r w:rsidRPr="00075847">
              <w:rPr>
                <w:color w:val="auto"/>
              </w:rPr>
              <w:t>Ongoing engagement with communities including crime prevention campaigns linked to patrol activity. At present there is an increase in Burglary (inc Sheds and Garages) . In the districts that are seeing the increases this is a district priority</w:t>
            </w:r>
            <w:r w:rsidR="003A56C0" w:rsidRPr="00075847">
              <w:rPr>
                <w:color w:val="auto"/>
              </w:rPr>
              <w:t xml:space="preserve">. </w:t>
            </w:r>
            <w:r w:rsidR="005D2B6A" w:rsidRPr="00075847">
              <w:rPr>
                <w:color w:val="auto"/>
              </w:rPr>
              <w:t xml:space="preserve">Attendance at Burglaries is prioritised and monitored at Force Performance meetings and the priority is to maximise investigative opportunities at initial attendance, using specialist teams such as crime scene investigators and ensuring information and intelligence is shared with local policing teams. </w:t>
            </w:r>
            <w:r w:rsidR="003A56C0" w:rsidRPr="00075847">
              <w:rPr>
                <w:color w:val="auto"/>
              </w:rPr>
              <w:t>Robbery, particularly youth related is review</w:t>
            </w:r>
            <w:r w:rsidR="0008789A" w:rsidRPr="00075847">
              <w:rPr>
                <w:color w:val="auto"/>
              </w:rPr>
              <w:t>ed at Daily meetings</w:t>
            </w:r>
            <w:r w:rsidR="003A56C0" w:rsidRPr="00075847">
              <w:rPr>
                <w:color w:val="auto"/>
              </w:rPr>
              <w:t xml:space="preserve"> and youth suspects are prioritised </w:t>
            </w:r>
            <w:r w:rsidR="005D2B6A" w:rsidRPr="00075847">
              <w:rPr>
                <w:color w:val="auto"/>
              </w:rPr>
              <w:t>for arrest or voluntary attendance</w:t>
            </w:r>
            <w:r w:rsidR="003A56C0" w:rsidRPr="00075847">
              <w:rPr>
                <w:color w:val="auto"/>
              </w:rPr>
              <w:t xml:space="preserve">. </w:t>
            </w:r>
          </w:p>
          <w:p w:rsidR="0008789A" w:rsidRPr="00075847" w:rsidRDefault="0008789A" w:rsidP="000E004B">
            <w:pPr>
              <w:pBdr>
                <w:top w:val="none" w:sz="0" w:space="0" w:color="auto"/>
                <w:left w:val="none" w:sz="0" w:space="0" w:color="auto"/>
                <w:bottom w:val="none" w:sz="0" w:space="0" w:color="auto"/>
                <w:right w:val="none" w:sz="0" w:space="0" w:color="auto"/>
              </w:pBdr>
              <w:spacing w:after="0" w:line="259" w:lineRule="auto"/>
              <w:ind w:left="1" w:firstLine="0"/>
              <w:jc w:val="left"/>
              <w:rPr>
                <w:color w:val="auto"/>
              </w:rPr>
            </w:pPr>
            <w:r w:rsidRPr="00075847">
              <w:rPr>
                <w:color w:val="auto"/>
              </w:rPr>
              <w:t>Focus is on the timeliness of investigations, reducing youth first time entrants to the Criminal justice system and ensuring the right outcomes for victims.</w:t>
            </w:r>
            <w:r w:rsidR="009954AD" w:rsidRPr="00075847">
              <w:rPr>
                <w:color w:val="auto"/>
              </w:rPr>
              <w:t xml:space="preserve"> Deferred prosecution is now established across the two counties .</w:t>
            </w:r>
          </w:p>
          <w:p w:rsidR="0008789A" w:rsidRPr="00075847" w:rsidRDefault="0008789A" w:rsidP="000E004B">
            <w:pPr>
              <w:pBdr>
                <w:top w:val="none" w:sz="0" w:space="0" w:color="auto"/>
                <w:left w:val="none" w:sz="0" w:space="0" w:color="auto"/>
                <w:bottom w:val="none" w:sz="0" w:space="0" w:color="auto"/>
                <w:right w:val="none" w:sz="0" w:space="0" w:color="auto"/>
              </w:pBdr>
              <w:spacing w:after="0" w:line="259" w:lineRule="auto"/>
              <w:ind w:left="1" w:firstLine="0"/>
              <w:jc w:val="left"/>
              <w:rPr>
                <w:b/>
                <w:color w:val="auto"/>
              </w:rPr>
            </w:pPr>
          </w:p>
          <w:p w:rsidR="0008789A" w:rsidRPr="00075847" w:rsidRDefault="0008789A" w:rsidP="000E004B">
            <w:pPr>
              <w:pBdr>
                <w:top w:val="none" w:sz="0" w:space="0" w:color="auto"/>
                <w:left w:val="none" w:sz="0" w:space="0" w:color="auto"/>
                <w:bottom w:val="none" w:sz="0" w:space="0" w:color="auto"/>
                <w:right w:val="none" w:sz="0" w:space="0" w:color="auto"/>
              </w:pBdr>
              <w:spacing w:after="0" w:line="259" w:lineRule="auto"/>
              <w:ind w:left="1" w:firstLine="0"/>
              <w:jc w:val="left"/>
              <w:rPr>
                <w:color w:val="auto"/>
              </w:rPr>
            </w:pPr>
            <w:r w:rsidRPr="00075847">
              <w:rPr>
                <w:color w:val="auto"/>
              </w:rPr>
              <w:t>Local policing Neighbourhood Teams scan daily activity that is reported to police in their neighbourhoods. In addition they talk to communities both face to face and on social media to establish local priorities. They talk to local councillors and other professionals who work locally to gain a shared understanding of issues to enable best use of resourcing.</w:t>
            </w:r>
          </w:p>
          <w:p w:rsidR="009954AD" w:rsidRPr="00075847" w:rsidRDefault="009954AD" w:rsidP="000E004B">
            <w:pPr>
              <w:pBdr>
                <w:top w:val="none" w:sz="0" w:space="0" w:color="auto"/>
                <w:left w:val="none" w:sz="0" w:space="0" w:color="auto"/>
                <w:bottom w:val="none" w:sz="0" w:space="0" w:color="auto"/>
                <w:right w:val="none" w:sz="0" w:space="0" w:color="auto"/>
              </w:pBdr>
              <w:spacing w:after="0" w:line="259" w:lineRule="auto"/>
              <w:ind w:left="1" w:firstLine="0"/>
              <w:jc w:val="left"/>
              <w:rPr>
                <w:color w:val="auto"/>
              </w:rPr>
            </w:pPr>
          </w:p>
          <w:p w:rsidR="00862CFF" w:rsidRPr="00075847" w:rsidRDefault="009954AD" w:rsidP="000E004B">
            <w:pPr>
              <w:pBdr>
                <w:top w:val="none" w:sz="0" w:space="0" w:color="auto"/>
                <w:left w:val="none" w:sz="0" w:space="0" w:color="auto"/>
                <w:bottom w:val="none" w:sz="0" w:space="0" w:color="auto"/>
                <w:right w:val="none" w:sz="0" w:space="0" w:color="auto"/>
              </w:pBdr>
              <w:spacing w:after="0" w:line="259" w:lineRule="auto"/>
              <w:ind w:left="1" w:firstLine="0"/>
              <w:jc w:val="left"/>
              <w:rPr>
                <w:color w:val="auto"/>
              </w:rPr>
            </w:pPr>
            <w:r w:rsidRPr="00075847">
              <w:rPr>
                <w:color w:val="auto"/>
              </w:rPr>
              <w:t>A Neighbourhood policing board has been established, meeting for the first time in January to ensure consistent delivery of the Neighbourhood policing guidelines in every district. A peer review is being conducted in early January by Sussex and a benchmarking exercise has been completed in readiness for that review.</w:t>
            </w:r>
          </w:p>
          <w:p w:rsidR="009954AD" w:rsidRPr="0070016D" w:rsidRDefault="009954AD" w:rsidP="000E004B">
            <w:pPr>
              <w:pBdr>
                <w:top w:val="none" w:sz="0" w:space="0" w:color="auto"/>
                <w:left w:val="none" w:sz="0" w:space="0" w:color="auto"/>
                <w:bottom w:val="none" w:sz="0" w:space="0" w:color="auto"/>
                <w:right w:val="none" w:sz="0" w:space="0" w:color="auto"/>
              </w:pBdr>
              <w:spacing w:after="0" w:line="259" w:lineRule="auto"/>
              <w:ind w:left="1" w:firstLine="0"/>
              <w:jc w:val="left"/>
              <w:rPr>
                <w:color w:val="FF0000"/>
              </w:rPr>
            </w:pPr>
          </w:p>
          <w:p w:rsidR="009954AD" w:rsidRPr="00075847" w:rsidRDefault="009954AD" w:rsidP="000E004B">
            <w:pPr>
              <w:pBdr>
                <w:top w:val="none" w:sz="0" w:space="0" w:color="auto"/>
                <w:left w:val="none" w:sz="0" w:space="0" w:color="auto"/>
                <w:bottom w:val="none" w:sz="0" w:space="0" w:color="auto"/>
                <w:right w:val="none" w:sz="0" w:space="0" w:color="auto"/>
              </w:pBdr>
              <w:spacing w:after="0" w:line="259" w:lineRule="auto"/>
              <w:ind w:left="1" w:firstLine="0"/>
              <w:jc w:val="left"/>
              <w:rPr>
                <w:color w:val="auto"/>
              </w:rPr>
            </w:pPr>
            <w:r w:rsidRPr="00075847">
              <w:rPr>
                <w:color w:val="auto"/>
              </w:rPr>
              <w:t>We are progressing best practice from other forces ‘Humber Beat’ in which PCSO’s will target survey activity in seldom heard areas and Liverpools ‘walk and talk’ in relation to VAWG in which we invite women to patrol and talk about feelings of safety and issues they may be experiencing. This has already started in some districts with valuable feedback leading to target hardening in hotspot areas.</w:t>
            </w:r>
          </w:p>
          <w:p w:rsidR="00862CFF" w:rsidRPr="00075847" w:rsidRDefault="00862CFF" w:rsidP="000E004B">
            <w:pPr>
              <w:pBdr>
                <w:top w:val="none" w:sz="0" w:space="0" w:color="auto"/>
                <w:left w:val="none" w:sz="0" w:space="0" w:color="auto"/>
                <w:bottom w:val="none" w:sz="0" w:space="0" w:color="auto"/>
                <w:right w:val="none" w:sz="0" w:space="0" w:color="auto"/>
              </w:pBdr>
              <w:spacing w:after="0" w:line="259" w:lineRule="auto"/>
              <w:ind w:left="1" w:firstLine="0"/>
              <w:jc w:val="left"/>
              <w:rPr>
                <w:b/>
                <w:color w:val="auto"/>
              </w:rPr>
            </w:pPr>
          </w:p>
          <w:p w:rsidR="00862CFF" w:rsidRDefault="00862CFF" w:rsidP="000E004B">
            <w:pPr>
              <w:pBdr>
                <w:top w:val="none" w:sz="0" w:space="0" w:color="auto"/>
                <w:left w:val="none" w:sz="0" w:space="0" w:color="auto"/>
                <w:bottom w:val="none" w:sz="0" w:space="0" w:color="auto"/>
                <w:right w:val="none" w:sz="0" w:space="0" w:color="auto"/>
              </w:pBdr>
              <w:spacing w:after="0" w:line="259" w:lineRule="auto"/>
              <w:ind w:left="1" w:firstLine="0"/>
              <w:jc w:val="left"/>
              <w:rPr>
                <w:b/>
              </w:rPr>
            </w:pPr>
          </w:p>
          <w:p w:rsidR="00862CFF" w:rsidRDefault="00862CFF" w:rsidP="000E004B">
            <w:pPr>
              <w:pBdr>
                <w:top w:val="none" w:sz="0" w:space="0" w:color="auto"/>
                <w:left w:val="none" w:sz="0" w:space="0" w:color="auto"/>
                <w:bottom w:val="none" w:sz="0" w:space="0" w:color="auto"/>
                <w:right w:val="none" w:sz="0" w:space="0" w:color="auto"/>
              </w:pBdr>
              <w:spacing w:after="0" w:line="259" w:lineRule="auto"/>
              <w:ind w:left="1" w:firstLine="0"/>
              <w:jc w:val="left"/>
              <w:rPr>
                <w:b/>
              </w:rPr>
            </w:pPr>
          </w:p>
          <w:p w:rsidR="00862CFF" w:rsidRDefault="00862CFF" w:rsidP="000E004B">
            <w:pPr>
              <w:pBdr>
                <w:top w:val="none" w:sz="0" w:space="0" w:color="auto"/>
                <w:left w:val="none" w:sz="0" w:space="0" w:color="auto"/>
                <w:bottom w:val="none" w:sz="0" w:space="0" w:color="auto"/>
                <w:right w:val="none" w:sz="0" w:space="0" w:color="auto"/>
              </w:pBdr>
              <w:spacing w:after="0" w:line="259" w:lineRule="auto"/>
              <w:ind w:left="1" w:firstLine="0"/>
              <w:jc w:val="left"/>
              <w:rPr>
                <w:b/>
              </w:rPr>
            </w:pPr>
          </w:p>
          <w:p w:rsidR="00862CFF" w:rsidRDefault="00862CFF" w:rsidP="000E004B">
            <w:pPr>
              <w:pBdr>
                <w:top w:val="none" w:sz="0" w:space="0" w:color="auto"/>
                <w:left w:val="none" w:sz="0" w:space="0" w:color="auto"/>
                <w:bottom w:val="none" w:sz="0" w:space="0" w:color="auto"/>
                <w:right w:val="none" w:sz="0" w:space="0" w:color="auto"/>
              </w:pBdr>
              <w:spacing w:after="0" w:line="259" w:lineRule="auto"/>
              <w:ind w:left="1" w:firstLine="0"/>
              <w:jc w:val="left"/>
            </w:pPr>
          </w:p>
        </w:tc>
      </w:tr>
    </w:tbl>
    <w:p w:rsidR="008E3A1F" w:rsidRDefault="008E3A1F" w:rsidP="008E3A1F">
      <w:pPr>
        <w:pBdr>
          <w:top w:val="none" w:sz="0" w:space="0" w:color="auto"/>
          <w:left w:val="none" w:sz="0" w:space="0" w:color="auto"/>
          <w:bottom w:val="none" w:sz="0" w:space="0" w:color="auto"/>
          <w:right w:val="none" w:sz="0" w:space="0" w:color="auto"/>
        </w:pBdr>
        <w:spacing w:after="0" w:line="259" w:lineRule="auto"/>
        <w:ind w:left="0" w:firstLine="0"/>
        <w:jc w:val="left"/>
      </w:pPr>
    </w:p>
    <w:p w:rsidR="00DE5E5C" w:rsidRDefault="00DE5E5C" w:rsidP="008E3A1F">
      <w:pPr>
        <w:pBdr>
          <w:top w:val="none" w:sz="0" w:space="0" w:color="auto"/>
          <w:left w:val="none" w:sz="0" w:space="0" w:color="auto"/>
          <w:bottom w:val="none" w:sz="0" w:space="0" w:color="auto"/>
          <w:right w:val="none" w:sz="0" w:space="0" w:color="auto"/>
        </w:pBdr>
        <w:spacing w:after="0" w:line="259" w:lineRule="auto"/>
        <w:ind w:left="0" w:firstLine="0"/>
        <w:jc w:val="left"/>
      </w:pPr>
    </w:p>
    <w:p w:rsidR="00C35526" w:rsidRDefault="00C35526" w:rsidP="008E3A1F">
      <w:pPr>
        <w:pBdr>
          <w:top w:val="none" w:sz="0" w:space="0" w:color="auto"/>
          <w:left w:val="none" w:sz="0" w:space="0" w:color="auto"/>
          <w:bottom w:val="none" w:sz="0" w:space="0" w:color="auto"/>
          <w:right w:val="none" w:sz="0" w:space="0" w:color="auto"/>
        </w:pBdr>
        <w:spacing w:after="0" w:line="259" w:lineRule="auto"/>
        <w:ind w:left="0" w:firstLine="0"/>
        <w:jc w:val="left"/>
      </w:pPr>
    </w:p>
    <w:tbl>
      <w:tblPr>
        <w:tblStyle w:val="TableGrid"/>
        <w:tblW w:w="10485" w:type="dxa"/>
        <w:tblInd w:w="6" w:type="dxa"/>
        <w:tblCellMar>
          <w:top w:w="48" w:type="dxa"/>
          <w:left w:w="107" w:type="dxa"/>
          <w:bottom w:w="2" w:type="dxa"/>
          <w:right w:w="95" w:type="dxa"/>
        </w:tblCellMar>
        <w:tblLook w:val="04A0" w:firstRow="1" w:lastRow="0" w:firstColumn="1" w:lastColumn="0" w:noHBand="0" w:noVBand="1"/>
      </w:tblPr>
      <w:tblGrid>
        <w:gridCol w:w="10485"/>
      </w:tblGrid>
      <w:tr w:rsidR="008E3A1F" w:rsidTr="000E004B">
        <w:trPr>
          <w:trHeight w:val="300"/>
        </w:trPr>
        <w:tc>
          <w:tcPr>
            <w:tcW w:w="10485" w:type="dxa"/>
            <w:tcBorders>
              <w:top w:val="single" w:sz="4" w:space="0" w:color="000000"/>
              <w:left w:val="single" w:sz="4" w:space="0" w:color="000000"/>
              <w:bottom w:val="single" w:sz="4" w:space="0" w:color="000000"/>
              <w:right w:val="single" w:sz="4" w:space="0" w:color="000000"/>
            </w:tcBorders>
            <w:shd w:val="clear" w:color="auto" w:fill="BDD6EE"/>
          </w:tcPr>
          <w:p w:rsidR="001250A7" w:rsidRDefault="001250A7" w:rsidP="000E004B">
            <w:pPr>
              <w:pBdr>
                <w:top w:val="none" w:sz="0" w:space="0" w:color="auto"/>
                <w:left w:val="none" w:sz="0" w:space="0" w:color="auto"/>
                <w:bottom w:val="none" w:sz="0" w:space="0" w:color="auto"/>
                <w:right w:val="none" w:sz="0" w:space="0" w:color="auto"/>
              </w:pBdr>
              <w:spacing w:after="0" w:line="259" w:lineRule="auto"/>
              <w:ind w:left="0" w:firstLine="0"/>
              <w:jc w:val="left"/>
              <w:rPr>
                <w:b/>
                <w:sz w:val="24"/>
              </w:rPr>
            </w:pPr>
            <w:r>
              <w:rPr>
                <w:b/>
                <w:sz w:val="24"/>
              </w:rPr>
              <w:t>Priority area</w:t>
            </w:r>
            <w:r w:rsidR="008E3A1F">
              <w:rPr>
                <w:b/>
                <w:sz w:val="24"/>
              </w:rPr>
              <w:t xml:space="preserve">: Improve satisfaction among victims, with a </w:t>
            </w:r>
            <w:r>
              <w:rPr>
                <w:b/>
                <w:sz w:val="24"/>
              </w:rPr>
              <w:t>particular focus on victims of domestic abuse</w:t>
            </w:r>
          </w:p>
          <w:p w:rsidR="001250A7" w:rsidRDefault="001250A7" w:rsidP="000E004B">
            <w:pPr>
              <w:pBdr>
                <w:top w:val="none" w:sz="0" w:space="0" w:color="auto"/>
                <w:left w:val="none" w:sz="0" w:space="0" w:color="auto"/>
                <w:bottom w:val="none" w:sz="0" w:space="0" w:color="auto"/>
                <w:right w:val="none" w:sz="0" w:space="0" w:color="auto"/>
              </w:pBdr>
              <w:spacing w:after="0" w:line="259" w:lineRule="auto"/>
              <w:ind w:left="0" w:firstLine="0"/>
              <w:jc w:val="left"/>
              <w:rPr>
                <w:b/>
                <w:sz w:val="24"/>
              </w:rPr>
            </w:pPr>
          </w:p>
          <w:p w:rsidR="001250A7" w:rsidRPr="000964C1" w:rsidRDefault="001250A7" w:rsidP="000E004B">
            <w:pPr>
              <w:pBdr>
                <w:top w:val="none" w:sz="0" w:space="0" w:color="auto"/>
                <w:left w:val="none" w:sz="0" w:space="0" w:color="auto"/>
                <w:bottom w:val="none" w:sz="0" w:space="0" w:color="auto"/>
                <w:right w:val="none" w:sz="0" w:space="0" w:color="auto"/>
              </w:pBdr>
              <w:spacing w:after="0" w:line="259" w:lineRule="auto"/>
              <w:ind w:left="0" w:firstLine="0"/>
              <w:jc w:val="left"/>
            </w:pPr>
            <w:r w:rsidRPr="000964C1">
              <w:t>Measures</w:t>
            </w:r>
          </w:p>
          <w:p w:rsidR="001250A7" w:rsidRPr="000964C1" w:rsidRDefault="001250A7" w:rsidP="001250A7">
            <w:pPr>
              <w:numPr>
                <w:ilvl w:val="0"/>
                <w:numId w:val="5"/>
              </w:numPr>
              <w:pBdr>
                <w:top w:val="none" w:sz="0" w:space="0" w:color="auto"/>
                <w:left w:val="none" w:sz="0" w:space="0" w:color="auto"/>
                <w:bottom w:val="none" w:sz="0" w:space="0" w:color="auto"/>
                <w:right w:val="none" w:sz="0" w:space="0" w:color="auto"/>
              </w:pBdr>
              <w:spacing w:after="0" w:line="259" w:lineRule="auto"/>
              <w:ind w:hanging="358"/>
              <w:jc w:val="left"/>
            </w:pPr>
            <w:r w:rsidRPr="000964C1">
              <w:t xml:space="preserve">Satisfaction with the police among victims of domestic abuse (CSEW) </w:t>
            </w:r>
          </w:p>
          <w:p w:rsidR="001250A7" w:rsidRDefault="001250A7" w:rsidP="000964C1">
            <w:pPr>
              <w:numPr>
                <w:ilvl w:val="0"/>
                <w:numId w:val="5"/>
              </w:numPr>
              <w:pBdr>
                <w:top w:val="none" w:sz="0" w:space="0" w:color="auto"/>
                <w:left w:val="none" w:sz="0" w:space="0" w:color="auto"/>
                <w:bottom w:val="none" w:sz="0" w:space="0" w:color="auto"/>
                <w:right w:val="none" w:sz="0" w:space="0" w:color="auto"/>
              </w:pBdr>
              <w:spacing w:after="0" w:line="259" w:lineRule="auto"/>
              <w:ind w:hanging="358"/>
              <w:jc w:val="left"/>
            </w:pPr>
            <w:r w:rsidRPr="000964C1">
              <w:t>Victim satisfaction with the police (CSEW)</w:t>
            </w:r>
            <w:r w:rsidRPr="00DB053E">
              <w:t xml:space="preserve"> </w:t>
            </w:r>
          </w:p>
        </w:tc>
      </w:tr>
      <w:tr w:rsidR="00862CFF" w:rsidTr="0070016D">
        <w:tblPrEx>
          <w:tblCellMar>
            <w:left w:w="108" w:type="dxa"/>
            <w:right w:w="108" w:type="dxa"/>
          </w:tblCellMar>
        </w:tblPrEx>
        <w:trPr>
          <w:trHeight w:val="929"/>
        </w:trPr>
        <w:tc>
          <w:tcPr>
            <w:tcW w:w="10485" w:type="dxa"/>
            <w:tcBorders>
              <w:top w:val="single" w:sz="4" w:space="0" w:color="000000"/>
              <w:left w:val="single" w:sz="4" w:space="0" w:color="000000"/>
              <w:bottom w:val="single" w:sz="4" w:space="0" w:color="000000"/>
              <w:right w:val="single" w:sz="4" w:space="0" w:color="000000"/>
            </w:tcBorders>
          </w:tcPr>
          <w:p w:rsidR="00862CFF" w:rsidRDefault="00862CFF" w:rsidP="00D1233A">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Currently there is no reportable measure within CSEW. </w:t>
            </w:r>
          </w:p>
          <w:p w:rsidR="00862CFF" w:rsidRDefault="00862CFF" w:rsidP="00E45762">
            <w:pPr>
              <w:pBdr>
                <w:top w:val="none" w:sz="0" w:space="0" w:color="auto"/>
                <w:left w:val="none" w:sz="0" w:space="0" w:color="auto"/>
                <w:bottom w:val="none" w:sz="0" w:space="0" w:color="auto"/>
                <w:right w:val="none" w:sz="0" w:space="0" w:color="auto"/>
              </w:pBdr>
              <w:spacing w:after="0" w:line="259" w:lineRule="auto"/>
              <w:ind w:left="0" w:firstLine="0"/>
              <w:jc w:val="left"/>
            </w:pPr>
          </w:p>
          <w:p w:rsidR="00862CFF" w:rsidRDefault="00862CFF" w:rsidP="00AC7F76">
            <w:pPr>
              <w:pBdr>
                <w:top w:val="none" w:sz="0" w:space="0" w:color="auto"/>
                <w:left w:val="none" w:sz="0" w:space="0" w:color="auto"/>
                <w:bottom w:val="none" w:sz="0" w:space="0" w:color="auto"/>
                <w:right w:val="none" w:sz="0" w:space="0" w:color="auto"/>
              </w:pBdr>
              <w:spacing w:after="0" w:line="259" w:lineRule="auto"/>
              <w:ind w:left="1" w:firstLine="0"/>
              <w:jc w:val="left"/>
            </w:pPr>
            <w:r>
              <w:t>A survey of domestic abuse victims commissioned through Hampshire and Isle of Wight Constabulary shows:</w:t>
            </w:r>
          </w:p>
          <w:p w:rsidR="00862CFF" w:rsidRDefault="001152A3" w:rsidP="00803801">
            <w:pPr>
              <w:pBdr>
                <w:top w:val="none" w:sz="0" w:space="0" w:color="auto"/>
                <w:left w:val="none" w:sz="0" w:space="0" w:color="auto"/>
                <w:bottom w:val="none" w:sz="0" w:space="0" w:color="auto"/>
                <w:right w:val="none" w:sz="0" w:space="0" w:color="auto"/>
              </w:pBdr>
              <w:spacing w:after="0" w:line="259" w:lineRule="auto"/>
              <w:ind w:left="1" w:firstLine="0"/>
              <w:jc w:val="center"/>
            </w:pPr>
            <w:r>
              <w:rPr>
                <w:noProof/>
              </w:rPr>
              <w:drawing>
                <wp:inline distT="0" distB="0" distL="0" distR="0" wp14:anchorId="297938C3">
                  <wp:extent cx="4584700" cy="275590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862CFF" w:rsidRDefault="00862CFF" w:rsidP="00E45762">
            <w:pPr>
              <w:pBdr>
                <w:top w:val="none" w:sz="0" w:space="0" w:color="auto"/>
                <w:left w:val="none" w:sz="0" w:space="0" w:color="auto"/>
                <w:bottom w:val="none" w:sz="0" w:space="0" w:color="auto"/>
                <w:right w:val="none" w:sz="0" w:space="0" w:color="auto"/>
              </w:pBdr>
              <w:spacing w:after="0" w:line="259" w:lineRule="auto"/>
              <w:ind w:left="1" w:firstLine="0"/>
              <w:jc w:val="left"/>
            </w:pPr>
          </w:p>
          <w:p w:rsidR="00862CFF" w:rsidRDefault="00862CFF" w:rsidP="00E45762">
            <w:pPr>
              <w:pBdr>
                <w:top w:val="none" w:sz="0" w:space="0" w:color="auto"/>
                <w:left w:val="none" w:sz="0" w:space="0" w:color="auto"/>
                <w:bottom w:val="none" w:sz="0" w:space="0" w:color="auto"/>
                <w:right w:val="none" w:sz="0" w:space="0" w:color="auto"/>
              </w:pBdr>
              <w:spacing w:after="0" w:line="259" w:lineRule="auto"/>
              <w:ind w:left="0" w:firstLine="0"/>
              <w:jc w:val="left"/>
            </w:pPr>
            <w:r>
              <w:t>An online survey of victims of crime carried out by Hampshire and Isle of Wight Constabulary shows:</w:t>
            </w:r>
          </w:p>
          <w:p w:rsidR="00862CFF" w:rsidRDefault="00862CFF" w:rsidP="00E45762">
            <w:pPr>
              <w:pBdr>
                <w:top w:val="none" w:sz="0" w:space="0" w:color="auto"/>
                <w:left w:val="none" w:sz="0" w:space="0" w:color="auto"/>
                <w:bottom w:val="none" w:sz="0" w:space="0" w:color="auto"/>
                <w:right w:val="none" w:sz="0" w:space="0" w:color="auto"/>
              </w:pBdr>
              <w:spacing w:after="0" w:line="259" w:lineRule="auto"/>
              <w:ind w:left="1" w:firstLine="0"/>
              <w:jc w:val="left"/>
            </w:pPr>
          </w:p>
          <w:p w:rsidR="00862CFF" w:rsidRDefault="00862CFF" w:rsidP="00E45762">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In Q1 (Apr-Jun) 2022, the overall satisfaction rate was 55%. </w:t>
            </w:r>
          </w:p>
          <w:p w:rsidR="0070016D" w:rsidRDefault="00862CFF" w:rsidP="00E45762">
            <w:pPr>
              <w:pBdr>
                <w:top w:val="none" w:sz="0" w:space="0" w:color="auto"/>
                <w:left w:val="none" w:sz="0" w:space="0" w:color="auto"/>
                <w:bottom w:val="none" w:sz="0" w:space="0" w:color="auto"/>
                <w:right w:val="none" w:sz="0" w:space="0" w:color="auto"/>
              </w:pBdr>
              <w:spacing w:after="0" w:line="259" w:lineRule="auto"/>
              <w:ind w:left="1" w:firstLine="0"/>
              <w:jc w:val="left"/>
            </w:pPr>
            <w:r>
              <w:t xml:space="preserve">In Q2 (Jul-Sep) 2022, the overall satisfaction levels was 46%. </w:t>
            </w:r>
          </w:p>
          <w:p w:rsidR="003610A9" w:rsidRDefault="0070016D" w:rsidP="00C90970">
            <w:pPr>
              <w:pBdr>
                <w:top w:val="none" w:sz="0" w:space="0" w:color="auto"/>
                <w:left w:val="none" w:sz="0" w:space="0" w:color="auto"/>
                <w:bottom w:val="none" w:sz="0" w:space="0" w:color="auto"/>
                <w:right w:val="none" w:sz="0" w:space="0" w:color="auto"/>
              </w:pBdr>
              <w:spacing w:after="0" w:line="259" w:lineRule="auto"/>
              <w:ind w:left="1" w:firstLine="0"/>
              <w:jc w:val="left"/>
            </w:pPr>
            <w:r>
              <w:t>In Q3 (Oct-Dec) 2022, the overall satisfaction levels was 48%.</w:t>
            </w:r>
          </w:p>
          <w:p w:rsidR="00862CFF" w:rsidRDefault="003610A9" w:rsidP="003610A9">
            <w:pPr>
              <w:pBdr>
                <w:top w:val="none" w:sz="0" w:space="0" w:color="auto"/>
                <w:left w:val="none" w:sz="0" w:space="0" w:color="auto"/>
                <w:bottom w:val="none" w:sz="0" w:space="0" w:color="auto"/>
                <w:right w:val="none" w:sz="0" w:space="0" w:color="auto"/>
              </w:pBdr>
              <w:spacing w:after="0" w:line="259" w:lineRule="auto"/>
              <w:ind w:left="1" w:firstLine="0"/>
              <w:jc w:val="left"/>
            </w:pPr>
            <w:r>
              <w:t>In Q4 (Jan-Mar) 2023, the overall satisfaction levels was 54%</w:t>
            </w:r>
            <w:r w:rsidR="0070016D">
              <w:t xml:space="preserve"> </w:t>
            </w:r>
            <w:r w:rsidR="00862CFF">
              <w:t>In the sa</w:t>
            </w:r>
            <w:r w:rsidR="00C90970">
              <w:t>me period the previous year (</w:t>
            </w:r>
            <w:r>
              <w:t>Jan-Mar 2022</w:t>
            </w:r>
            <w:r w:rsidR="00862CFF">
              <w:t>), the overall satisfaction was 5</w:t>
            </w:r>
            <w:r>
              <w:t>3</w:t>
            </w:r>
            <w:r w:rsidR="00862CFF">
              <w:t>%.</w:t>
            </w:r>
          </w:p>
        </w:tc>
      </w:tr>
      <w:tr w:rsidR="00862CFF" w:rsidTr="00DB053E">
        <w:trPr>
          <w:trHeight w:val="550"/>
        </w:trPr>
        <w:tc>
          <w:tcPr>
            <w:tcW w:w="10485" w:type="dxa"/>
            <w:tcBorders>
              <w:top w:val="single" w:sz="4" w:space="0" w:color="000000"/>
              <w:left w:val="single" w:sz="4" w:space="0" w:color="000000"/>
              <w:bottom w:val="single" w:sz="4" w:space="0" w:color="000000"/>
              <w:right w:val="single" w:sz="4" w:space="0" w:color="000000"/>
            </w:tcBorders>
          </w:tcPr>
          <w:p w:rsidR="00DB053E" w:rsidRPr="00075847" w:rsidRDefault="00DB053E" w:rsidP="000E004B">
            <w:pPr>
              <w:pBdr>
                <w:top w:val="none" w:sz="0" w:space="0" w:color="auto"/>
                <w:left w:val="none" w:sz="0" w:space="0" w:color="auto"/>
                <w:bottom w:val="none" w:sz="0" w:space="0" w:color="auto"/>
                <w:right w:val="none" w:sz="0" w:space="0" w:color="auto"/>
              </w:pBdr>
              <w:spacing w:after="0" w:line="259" w:lineRule="auto"/>
              <w:ind w:left="1" w:firstLine="0"/>
              <w:jc w:val="left"/>
              <w:rPr>
                <w:b/>
                <w:color w:val="auto"/>
              </w:rPr>
            </w:pPr>
          </w:p>
          <w:p w:rsidR="00075847" w:rsidRPr="00075847" w:rsidRDefault="00075847" w:rsidP="00075847">
            <w:pPr>
              <w:pBdr>
                <w:top w:val="none" w:sz="0" w:space="0" w:color="auto"/>
                <w:left w:val="none" w:sz="0" w:space="0" w:color="auto"/>
                <w:bottom w:val="none" w:sz="0" w:space="0" w:color="auto"/>
                <w:right w:val="none" w:sz="0" w:space="0" w:color="auto"/>
              </w:pBdr>
              <w:spacing w:after="0" w:line="259" w:lineRule="auto"/>
              <w:ind w:left="1" w:firstLine="0"/>
              <w:jc w:val="left"/>
              <w:rPr>
                <w:b/>
                <w:color w:val="auto"/>
              </w:rPr>
            </w:pPr>
            <w:r w:rsidRPr="00075847">
              <w:rPr>
                <w:b/>
                <w:color w:val="auto"/>
              </w:rPr>
              <w:t>Force response to improving victim satisfaction:</w:t>
            </w:r>
          </w:p>
          <w:p w:rsidR="00075847" w:rsidRPr="00075847" w:rsidRDefault="00075847" w:rsidP="00075847">
            <w:pPr>
              <w:pBdr>
                <w:top w:val="none" w:sz="0" w:space="0" w:color="auto"/>
                <w:left w:val="none" w:sz="0" w:space="0" w:color="auto"/>
                <w:bottom w:val="none" w:sz="0" w:space="0" w:color="auto"/>
                <w:right w:val="none" w:sz="0" w:space="0" w:color="auto"/>
              </w:pBdr>
              <w:spacing w:after="0" w:line="259" w:lineRule="auto"/>
              <w:ind w:left="1" w:firstLine="0"/>
              <w:jc w:val="left"/>
              <w:rPr>
                <w:b/>
                <w:color w:val="auto"/>
              </w:rPr>
            </w:pPr>
          </w:p>
          <w:p w:rsidR="00075847" w:rsidRPr="00075847" w:rsidRDefault="00075847" w:rsidP="00075847">
            <w:pPr>
              <w:pBdr>
                <w:top w:val="none" w:sz="0" w:space="0" w:color="auto"/>
                <w:left w:val="none" w:sz="0" w:space="0" w:color="auto"/>
                <w:bottom w:val="none" w:sz="0" w:space="0" w:color="auto"/>
                <w:right w:val="none" w:sz="0" w:space="0" w:color="auto"/>
              </w:pBdr>
              <w:spacing w:after="0" w:line="259" w:lineRule="auto"/>
              <w:ind w:left="1" w:firstLine="0"/>
              <w:jc w:val="left"/>
              <w:rPr>
                <w:color w:val="auto"/>
              </w:rPr>
            </w:pPr>
            <w:r w:rsidRPr="00075847">
              <w:rPr>
                <w:color w:val="auto"/>
              </w:rPr>
              <w:t xml:space="preserve">Force Satisfaction is one of the four Force Performance Goals and is reported on monthly.  </w:t>
            </w:r>
          </w:p>
          <w:p w:rsidR="00075847" w:rsidRPr="00075847" w:rsidRDefault="00075847" w:rsidP="00075847">
            <w:pPr>
              <w:pBdr>
                <w:top w:val="none" w:sz="0" w:space="0" w:color="auto"/>
                <w:left w:val="none" w:sz="0" w:space="0" w:color="auto"/>
                <w:bottom w:val="none" w:sz="0" w:space="0" w:color="auto"/>
                <w:right w:val="none" w:sz="0" w:space="0" w:color="auto"/>
              </w:pBdr>
              <w:spacing w:after="0" w:line="259" w:lineRule="auto"/>
              <w:ind w:left="1" w:firstLine="0"/>
              <w:jc w:val="left"/>
              <w:rPr>
                <w:color w:val="auto"/>
              </w:rPr>
            </w:pPr>
          </w:p>
          <w:p w:rsidR="00075847" w:rsidRPr="00075847" w:rsidRDefault="00075847" w:rsidP="00075847">
            <w:pPr>
              <w:pBdr>
                <w:top w:val="none" w:sz="0" w:space="0" w:color="auto"/>
                <w:left w:val="none" w:sz="0" w:space="0" w:color="auto"/>
                <w:bottom w:val="none" w:sz="0" w:space="0" w:color="auto"/>
                <w:right w:val="none" w:sz="0" w:space="0" w:color="auto"/>
              </w:pBdr>
              <w:spacing w:after="0" w:line="259" w:lineRule="auto"/>
              <w:ind w:left="1" w:firstLine="0"/>
              <w:jc w:val="left"/>
              <w:rPr>
                <w:color w:val="auto"/>
              </w:rPr>
            </w:pPr>
            <w:r w:rsidRPr="00075847">
              <w:rPr>
                <w:color w:val="auto"/>
              </w:rPr>
              <w:t>The force has two distinct satisfaction surveys where we seek feedback on how we can improve as well as positive aspects of our service.</w:t>
            </w:r>
          </w:p>
          <w:p w:rsidR="00075847" w:rsidRPr="00075847" w:rsidRDefault="00075847" w:rsidP="00075847">
            <w:pPr>
              <w:pBdr>
                <w:top w:val="none" w:sz="0" w:space="0" w:color="auto"/>
                <w:left w:val="none" w:sz="0" w:space="0" w:color="auto"/>
                <w:bottom w:val="none" w:sz="0" w:space="0" w:color="auto"/>
                <w:right w:val="none" w:sz="0" w:space="0" w:color="auto"/>
              </w:pBdr>
              <w:spacing w:after="0" w:line="259" w:lineRule="auto"/>
              <w:ind w:left="1" w:firstLine="0"/>
              <w:jc w:val="left"/>
              <w:rPr>
                <w:color w:val="auto"/>
              </w:rPr>
            </w:pPr>
          </w:p>
          <w:p w:rsidR="00075847" w:rsidRPr="00075847" w:rsidRDefault="00075847" w:rsidP="00075847">
            <w:pPr>
              <w:pBdr>
                <w:top w:val="none" w:sz="0" w:space="0" w:color="auto"/>
                <w:left w:val="none" w:sz="0" w:space="0" w:color="auto"/>
                <w:bottom w:val="none" w:sz="0" w:space="0" w:color="auto"/>
                <w:right w:val="none" w:sz="0" w:space="0" w:color="auto"/>
              </w:pBdr>
              <w:spacing w:after="0" w:line="259" w:lineRule="auto"/>
              <w:ind w:left="1" w:firstLine="0"/>
              <w:jc w:val="left"/>
              <w:rPr>
                <w:color w:val="auto"/>
              </w:rPr>
            </w:pPr>
            <w:r w:rsidRPr="00075847">
              <w:rPr>
                <w:color w:val="auto"/>
              </w:rPr>
              <w:t xml:space="preserve">The Domestic Abuse survey is a telephone survey and shows consistently good overall satisfaction levels of over 75%.  This is supported by significant investment in training and scrutiny work (such as reviewing Body Worn Video of attending officers) which sits under the force Domestic Abuse Strategy owned by a Chief Superintendent.  It is noted that the latest data has shown a slight decline and this is therefore being closely monitored.  </w:t>
            </w:r>
          </w:p>
          <w:p w:rsidR="00075847" w:rsidRPr="00075847" w:rsidRDefault="00075847" w:rsidP="00075847">
            <w:pPr>
              <w:pBdr>
                <w:top w:val="none" w:sz="0" w:space="0" w:color="auto"/>
                <w:left w:val="none" w:sz="0" w:space="0" w:color="auto"/>
                <w:bottom w:val="none" w:sz="0" w:space="0" w:color="auto"/>
                <w:right w:val="none" w:sz="0" w:space="0" w:color="auto"/>
              </w:pBdr>
              <w:spacing w:after="0" w:line="259" w:lineRule="auto"/>
              <w:ind w:left="1" w:firstLine="0"/>
              <w:jc w:val="left"/>
              <w:rPr>
                <w:color w:val="auto"/>
              </w:rPr>
            </w:pPr>
            <w:r w:rsidRPr="00075847">
              <w:rPr>
                <w:color w:val="auto"/>
              </w:rPr>
              <w:t>For other crimes outside of Domestic Abuse the force uses an online survey.  Links are sent out by email or text 6 weeks after the report of a crime.  This survey normally averages around 50% satisfaction and is currently at 54%. Whilst this survey cannot be directly compared to the telephone survey the Constabulary recognises the need to focus on improvement in these overall satisfaction rates.</w:t>
            </w:r>
          </w:p>
          <w:p w:rsidR="00075847" w:rsidRPr="00075847" w:rsidRDefault="00075847" w:rsidP="00075847">
            <w:pPr>
              <w:pBdr>
                <w:top w:val="none" w:sz="0" w:space="0" w:color="auto"/>
                <w:left w:val="none" w:sz="0" w:space="0" w:color="auto"/>
                <w:bottom w:val="none" w:sz="0" w:space="0" w:color="auto"/>
                <w:right w:val="none" w:sz="0" w:space="0" w:color="auto"/>
              </w:pBdr>
              <w:spacing w:after="0" w:line="259" w:lineRule="auto"/>
              <w:ind w:left="1" w:firstLine="0"/>
              <w:jc w:val="left"/>
              <w:rPr>
                <w:color w:val="auto"/>
              </w:rPr>
            </w:pPr>
          </w:p>
          <w:p w:rsidR="00075847" w:rsidRPr="00075847" w:rsidRDefault="00075847" w:rsidP="00075847">
            <w:pPr>
              <w:pBdr>
                <w:top w:val="none" w:sz="0" w:space="0" w:color="auto"/>
                <w:left w:val="none" w:sz="0" w:space="0" w:color="auto"/>
                <w:bottom w:val="none" w:sz="0" w:space="0" w:color="auto"/>
                <w:right w:val="none" w:sz="0" w:space="0" w:color="auto"/>
              </w:pBdr>
              <w:spacing w:after="0" w:line="259" w:lineRule="auto"/>
              <w:ind w:left="1" w:firstLine="0"/>
              <w:jc w:val="left"/>
              <w:rPr>
                <w:color w:val="auto"/>
              </w:rPr>
            </w:pPr>
            <w:r w:rsidRPr="00075847">
              <w:rPr>
                <w:color w:val="auto"/>
              </w:rPr>
              <w:t>Victim satisfaction responses are pivotal to this.  Once collated they are fed back to individual staff through a network of champions.  The Constabulary also works closes with the OPCC who provide further analysis and scrutiny.</w:t>
            </w:r>
          </w:p>
          <w:p w:rsidR="00075847" w:rsidRPr="00075847" w:rsidRDefault="00075847" w:rsidP="00075847">
            <w:pPr>
              <w:pBdr>
                <w:top w:val="none" w:sz="0" w:space="0" w:color="auto"/>
                <w:left w:val="none" w:sz="0" w:space="0" w:color="auto"/>
                <w:bottom w:val="none" w:sz="0" w:space="0" w:color="auto"/>
                <w:right w:val="none" w:sz="0" w:space="0" w:color="auto"/>
              </w:pBdr>
              <w:spacing w:after="0" w:line="259" w:lineRule="auto"/>
              <w:ind w:left="1" w:firstLine="0"/>
              <w:jc w:val="left"/>
              <w:rPr>
                <w:color w:val="auto"/>
              </w:rPr>
            </w:pPr>
          </w:p>
          <w:p w:rsidR="00075847" w:rsidRPr="00075847" w:rsidRDefault="00075847" w:rsidP="00075847">
            <w:pPr>
              <w:pBdr>
                <w:top w:val="none" w:sz="0" w:space="0" w:color="auto"/>
                <w:left w:val="none" w:sz="0" w:space="0" w:color="auto"/>
                <w:bottom w:val="none" w:sz="0" w:space="0" w:color="auto"/>
                <w:right w:val="none" w:sz="0" w:space="0" w:color="auto"/>
              </w:pBdr>
              <w:spacing w:after="0" w:line="259" w:lineRule="auto"/>
              <w:ind w:left="1" w:firstLine="0"/>
              <w:jc w:val="left"/>
              <w:rPr>
                <w:color w:val="auto"/>
              </w:rPr>
            </w:pPr>
            <w:r w:rsidRPr="00075847">
              <w:rPr>
                <w:color w:val="auto"/>
              </w:rPr>
              <w:t>Analysis shows that the Keeping Victims informed has the biggest influence on overall Satisfaction levels.  It is also the area where traditionally the Constabulary has the lowest satisfaction.  Accordingly in June 22 we introduced new Victim Code Compliance measures with a specific focus on improving Victim Updates.  This includes minimum updates of 28 days to victims which goes further that the requirements of the Victims Code.  Compliance performance (around a number of areas of the Victims Code) is now broken down into area/ team level allowing reporting and accountability into Force Performance.</w:t>
            </w:r>
          </w:p>
          <w:p w:rsidR="00075847" w:rsidRPr="00075847" w:rsidRDefault="00075847" w:rsidP="00075847">
            <w:pPr>
              <w:pBdr>
                <w:top w:val="none" w:sz="0" w:space="0" w:color="auto"/>
                <w:left w:val="none" w:sz="0" w:space="0" w:color="auto"/>
                <w:bottom w:val="none" w:sz="0" w:space="0" w:color="auto"/>
                <w:right w:val="none" w:sz="0" w:space="0" w:color="auto"/>
              </w:pBdr>
              <w:spacing w:after="0" w:line="259" w:lineRule="auto"/>
              <w:ind w:left="1" w:firstLine="0"/>
              <w:jc w:val="left"/>
              <w:rPr>
                <w:color w:val="auto"/>
              </w:rPr>
            </w:pPr>
          </w:p>
          <w:p w:rsidR="00075847" w:rsidRPr="00075847" w:rsidRDefault="00075847" w:rsidP="00075847">
            <w:pPr>
              <w:pBdr>
                <w:top w:val="none" w:sz="0" w:space="0" w:color="auto"/>
                <w:left w:val="none" w:sz="0" w:space="0" w:color="auto"/>
                <w:bottom w:val="none" w:sz="0" w:space="0" w:color="auto"/>
                <w:right w:val="none" w:sz="0" w:space="0" w:color="auto"/>
              </w:pBdr>
              <w:spacing w:after="0" w:line="259" w:lineRule="auto"/>
              <w:ind w:left="1" w:firstLine="0"/>
              <w:jc w:val="left"/>
              <w:rPr>
                <w:b/>
                <w:color w:val="auto"/>
              </w:rPr>
            </w:pPr>
            <w:r w:rsidRPr="00075847">
              <w:rPr>
                <w:color w:val="auto"/>
              </w:rPr>
              <w:t>The Force has a dedicated Victims Inspector who reports to a D. Supt (Head of Criminal Justice).  A monthly Force Gold Group is chaired by ACC Crime with a focus on driving force improvements and delivering the upcoming Victims Bill changes.  The ACC Crime also chairs the Victim and Witness Local Criminal Justice Board group which is</w:t>
            </w:r>
          </w:p>
          <w:p w:rsidR="00075847" w:rsidRPr="00075847" w:rsidRDefault="00075847" w:rsidP="00075847">
            <w:pPr>
              <w:pBdr>
                <w:top w:val="none" w:sz="0" w:space="0" w:color="auto"/>
                <w:left w:val="none" w:sz="0" w:space="0" w:color="auto"/>
                <w:bottom w:val="none" w:sz="0" w:space="0" w:color="auto"/>
                <w:right w:val="none" w:sz="0" w:space="0" w:color="auto"/>
              </w:pBdr>
              <w:spacing w:after="0" w:line="259" w:lineRule="auto"/>
              <w:ind w:left="1" w:firstLine="0"/>
              <w:jc w:val="left"/>
              <w:rPr>
                <w:color w:val="auto"/>
              </w:rPr>
            </w:pPr>
            <w:r w:rsidRPr="00075847">
              <w:rPr>
                <w:color w:val="auto"/>
              </w:rPr>
              <w:t xml:space="preserve">made up of key partners across the CJ system.  This group looks for partnership solutions/ improvements which can support Victims and improve their confidence/ satisfaction levels. </w:t>
            </w:r>
          </w:p>
          <w:p w:rsidR="00F92271" w:rsidRPr="00075847" w:rsidRDefault="00F92271" w:rsidP="00F92271">
            <w:pPr>
              <w:pBdr>
                <w:top w:val="none" w:sz="0" w:space="0" w:color="auto"/>
                <w:left w:val="none" w:sz="0" w:space="0" w:color="auto"/>
                <w:bottom w:val="none" w:sz="0" w:space="0" w:color="auto"/>
                <w:right w:val="none" w:sz="0" w:space="0" w:color="auto"/>
              </w:pBdr>
              <w:spacing w:after="0" w:line="259" w:lineRule="auto"/>
              <w:ind w:left="1" w:firstLine="0"/>
              <w:jc w:val="left"/>
              <w:rPr>
                <w:b/>
                <w:color w:val="auto"/>
              </w:rPr>
            </w:pPr>
          </w:p>
          <w:p w:rsidR="00DB053E" w:rsidRPr="00075847" w:rsidRDefault="00DB053E" w:rsidP="000E004B">
            <w:pPr>
              <w:pBdr>
                <w:top w:val="none" w:sz="0" w:space="0" w:color="auto"/>
                <w:left w:val="none" w:sz="0" w:space="0" w:color="auto"/>
                <w:bottom w:val="none" w:sz="0" w:space="0" w:color="auto"/>
                <w:right w:val="none" w:sz="0" w:space="0" w:color="auto"/>
              </w:pBdr>
              <w:spacing w:after="0" w:line="259" w:lineRule="auto"/>
              <w:ind w:left="1" w:firstLine="0"/>
              <w:jc w:val="left"/>
              <w:rPr>
                <w:b/>
                <w:color w:val="auto"/>
              </w:rPr>
            </w:pPr>
          </w:p>
          <w:p w:rsidR="00DB053E" w:rsidRPr="00075847" w:rsidRDefault="00DB053E" w:rsidP="000E004B">
            <w:pPr>
              <w:pBdr>
                <w:top w:val="none" w:sz="0" w:space="0" w:color="auto"/>
                <w:left w:val="none" w:sz="0" w:space="0" w:color="auto"/>
                <w:bottom w:val="none" w:sz="0" w:space="0" w:color="auto"/>
                <w:right w:val="none" w:sz="0" w:space="0" w:color="auto"/>
              </w:pBdr>
              <w:spacing w:after="0" w:line="259" w:lineRule="auto"/>
              <w:ind w:left="1" w:firstLine="0"/>
              <w:jc w:val="left"/>
              <w:rPr>
                <w:b/>
                <w:color w:val="auto"/>
              </w:rPr>
            </w:pPr>
          </w:p>
          <w:p w:rsidR="00DB053E" w:rsidRPr="00075847" w:rsidRDefault="00DB053E" w:rsidP="000E004B">
            <w:pPr>
              <w:pBdr>
                <w:top w:val="none" w:sz="0" w:space="0" w:color="auto"/>
                <w:left w:val="none" w:sz="0" w:space="0" w:color="auto"/>
                <w:bottom w:val="none" w:sz="0" w:space="0" w:color="auto"/>
                <w:right w:val="none" w:sz="0" w:space="0" w:color="auto"/>
              </w:pBdr>
              <w:spacing w:after="0" w:line="259" w:lineRule="auto"/>
              <w:ind w:left="1" w:firstLine="0"/>
              <w:jc w:val="left"/>
              <w:rPr>
                <w:color w:val="auto"/>
              </w:rPr>
            </w:pPr>
          </w:p>
        </w:tc>
      </w:tr>
      <w:tr w:rsidR="00075847" w:rsidTr="000E004B">
        <w:trPr>
          <w:trHeight w:val="550"/>
        </w:trPr>
        <w:tc>
          <w:tcPr>
            <w:tcW w:w="10485" w:type="dxa"/>
            <w:tcBorders>
              <w:top w:val="single" w:sz="4" w:space="0" w:color="000000"/>
              <w:left w:val="single" w:sz="4" w:space="0" w:color="000000"/>
              <w:bottom w:val="single" w:sz="4" w:space="0" w:color="000000"/>
              <w:right w:val="single" w:sz="4" w:space="0" w:color="000000"/>
            </w:tcBorders>
          </w:tcPr>
          <w:p w:rsidR="00075847" w:rsidRPr="00075847" w:rsidRDefault="00075847" w:rsidP="00075847">
            <w:pPr>
              <w:pBdr>
                <w:top w:val="none" w:sz="0" w:space="0" w:color="auto"/>
                <w:left w:val="none" w:sz="0" w:space="0" w:color="auto"/>
                <w:bottom w:val="none" w:sz="0" w:space="0" w:color="auto"/>
                <w:right w:val="none" w:sz="0" w:space="0" w:color="auto"/>
              </w:pBdr>
              <w:spacing w:after="102" w:line="259" w:lineRule="auto"/>
              <w:ind w:left="0" w:firstLine="0"/>
              <w:jc w:val="left"/>
              <w:rPr>
                <w:color w:val="auto"/>
              </w:rPr>
            </w:pPr>
            <w:r w:rsidRPr="00075847">
              <w:rPr>
                <w:b/>
                <w:color w:val="auto"/>
              </w:rPr>
              <w:t>Ongoing focus:</w:t>
            </w:r>
          </w:p>
          <w:p w:rsidR="00075847" w:rsidRPr="00075847" w:rsidRDefault="00075847" w:rsidP="00075847">
            <w:pPr>
              <w:pBdr>
                <w:top w:val="none" w:sz="0" w:space="0" w:color="auto"/>
                <w:left w:val="none" w:sz="0" w:space="0" w:color="auto"/>
                <w:bottom w:val="none" w:sz="0" w:space="0" w:color="auto"/>
                <w:right w:val="none" w:sz="0" w:space="0" w:color="auto"/>
              </w:pBdr>
              <w:spacing w:after="102" w:line="259" w:lineRule="auto"/>
              <w:ind w:left="0" w:firstLine="0"/>
              <w:jc w:val="left"/>
              <w:rPr>
                <w:color w:val="auto"/>
              </w:rPr>
            </w:pPr>
            <w:r w:rsidRPr="00075847">
              <w:rPr>
                <w:color w:val="auto"/>
              </w:rPr>
              <w:t>A new bespoke online training package has been delivered around Victim Satisfaction and Service delivery in 2023.  In person, training has already taken place in department such as call management and is being rolled out across the force currently.</w:t>
            </w:r>
          </w:p>
          <w:p w:rsidR="00075847" w:rsidRPr="00075847" w:rsidRDefault="00075847" w:rsidP="00075847">
            <w:pPr>
              <w:pBdr>
                <w:top w:val="none" w:sz="0" w:space="0" w:color="auto"/>
                <w:left w:val="none" w:sz="0" w:space="0" w:color="auto"/>
                <w:bottom w:val="none" w:sz="0" w:space="0" w:color="auto"/>
                <w:right w:val="none" w:sz="0" w:space="0" w:color="auto"/>
              </w:pBdr>
              <w:spacing w:after="102" w:line="259" w:lineRule="auto"/>
              <w:ind w:left="0" w:firstLine="0"/>
              <w:jc w:val="left"/>
              <w:rPr>
                <w:color w:val="auto"/>
              </w:rPr>
            </w:pPr>
            <w:r w:rsidRPr="00075847">
              <w:rPr>
                <w:color w:val="auto"/>
              </w:rPr>
              <w:t>The Constabulary is also continuing to develop its performance reporting around compliance and satisfaction so that staff/ leaders can self-serve information which helps them improve.  This will also allow for better analysis of the key areas driving confidence/ satisfaction.</w:t>
            </w:r>
          </w:p>
          <w:p w:rsidR="00075847" w:rsidRPr="00075847" w:rsidRDefault="00075847" w:rsidP="00075847">
            <w:pPr>
              <w:pBdr>
                <w:top w:val="none" w:sz="0" w:space="0" w:color="auto"/>
                <w:left w:val="none" w:sz="0" w:space="0" w:color="auto"/>
                <w:bottom w:val="none" w:sz="0" w:space="0" w:color="auto"/>
                <w:right w:val="none" w:sz="0" w:space="0" w:color="auto"/>
              </w:pBdr>
              <w:spacing w:after="102" w:line="259" w:lineRule="auto"/>
              <w:ind w:left="0" w:firstLine="0"/>
              <w:jc w:val="left"/>
              <w:rPr>
                <w:color w:val="auto"/>
              </w:rPr>
            </w:pPr>
            <w:r w:rsidRPr="00075847">
              <w:rPr>
                <w:color w:val="auto"/>
              </w:rPr>
              <w:t xml:space="preserve">The Constabulary is also part of a 6-month pilot with the City of London University who will measure satisfaction and feedback responses from Victims of Rape.  This forms part of work under Op Soteria. </w:t>
            </w:r>
          </w:p>
          <w:p w:rsidR="00075847" w:rsidRPr="00075847" w:rsidRDefault="00075847" w:rsidP="00075847">
            <w:pPr>
              <w:pBdr>
                <w:top w:val="none" w:sz="0" w:space="0" w:color="auto"/>
                <w:left w:val="none" w:sz="0" w:space="0" w:color="auto"/>
                <w:bottom w:val="none" w:sz="0" w:space="0" w:color="auto"/>
                <w:right w:val="none" w:sz="0" w:space="0" w:color="auto"/>
              </w:pBdr>
              <w:spacing w:after="102" w:line="259" w:lineRule="auto"/>
              <w:ind w:left="0" w:firstLine="0"/>
              <w:jc w:val="left"/>
              <w:rPr>
                <w:color w:val="auto"/>
              </w:rPr>
            </w:pPr>
            <w:r w:rsidRPr="00075847">
              <w:rPr>
                <w:color w:val="auto"/>
              </w:rPr>
              <w:t>The Constabulary is working with other forces regionally and nationally to seek best practice.  We welcome the proposed new measures under the Victims Bill and national satisfaction survey which will help further to evaluate areas we can improve service delivery.</w:t>
            </w:r>
          </w:p>
          <w:p w:rsidR="00075847" w:rsidRPr="00C90970" w:rsidRDefault="00075847" w:rsidP="00075847">
            <w:pPr>
              <w:pBdr>
                <w:top w:val="none" w:sz="0" w:space="0" w:color="auto"/>
                <w:left w:val="none" w:sz="0" w:space="0" w:color="auto"/>
                <w:bottom w:val="none" w:sz="0" w:space="0" w:color="auto"/>
                <w:right w:val="none" w:sz="0" w:space="0" w:color="auto"/>
              </w:pBdr>
              <w:spacing w:after="0" w:line="259" w:lineRule="auto"/>
              <w:ind w:left="1" w:firstLine="0"/>
              <w:jc w:val="left"/>
              <w:rPr>
                <w:color w:val="FF0000"/>
              </w:rPr>
            </w:pPr>
          </w:p>
        </w:tc>
      </w:tr>
    </w:tbl>
    <w:p w:rsidR="008E3A1F" w:rsidRDefault="008E3A1F" w:rsidP="008E3A1F">
      <w:pPr>
        <w:pBdr>
          <w:top w:val="none" w:sz="0" w:space="0" w:color="auto"/>
          <w:left w:val="none" w:sz="0" w:space="0" w:color="auto"/>
          <w:bottom w:val="none" w:sz="0" w:space="0" w:color="auto"/>
          <w:right w:val="none" w:sz="0" w:space="0" w:color="auto"/>
        </w:pBdr>
        <w:spacing w:after="0" w:line="259" w:lineRule="auto"/>
        <w:ind w:left="-720" w:right="11108" w:firstLine="0"/>
        <w:jc w:val="left"/>
      </w:pPr>
    </w:p>
    <w:p w:rsidR="008E3A1F" w:rsidRDefault="008E3A1F" w:rsidP="008E3A1F">
      <w:pPr>
        <w:pBdr>
          <w:top w:val="none" w:sz="0" w:space="0" w:color="auto"/>
          <w:left w:val="none" w:sz="0" w:space="0" w:color="auto"/>
          <w:bottom w:val="none" w:sz="0" w:space="0" w:color="auto"/>
          <w:right w:val="none" w:sz="0" w:space="0" w:color="auto"/>
        </w:pBdr>
        <w:spacing w:after="0" w:line="259" w:lineRule="auto"/>
        <w:ind w:left="0" w:firstLine="0"/>
        <w:jc w:val="left"/>
      </w:pPr>
    </w:p>
    <w:p w:rsidR="00A8035D" w:rsidRDefault="00A8035D" w:rsidP="008E3A1F">
      <w:pPr>
        <w:pBdr>
          <w:top w:val="none" w:sz="0" w:space="0" w:color="auto"/>
          <w:left w:val="none" w:sz="0" w:space="0" w:color="auto"/>
          <w:bottom w:val="none" w:sz="0" w:space="0" w:color="auto"/>
          <w:right w:val="none" w:sz="0" w:space="0" w:color="auto"/>
        </w:pBdr>
        <w:spacing w:after="0" w:line="259" w:lineRule="auto"/>
        <w:ind w:left="0" w:firstLine="0"/>
        <w:jc w:val="left"/>
      </w:pPr>
    </w:p>
    <w:tbl>
      <w:tblPr>
        <w:tblStyle w:val="TableGrid"/>
        <w:tblW w:w="10456" w:type="dxa"/>
        <w:tblInd w:w="6" w:type="dxa"/>
        <w:tblCellMar>
          <w:top w:w="48" w:type="dxa"/>
          <w:left w:w="107" w:type="dxa"/>
          <w:right w:w="68" w:type="dxa"/>
        </w:tblCellMar>
        <w:tblLook w:val="04A0" w:firstRow="1" w:lastRow="0" w:firstColumn="1" w:lastColumn="0" w:noHBand="0" w:noVBand="1"/>
      </w:tblPr>
      <w:tblGrid>
        <w:gridCol w:w="10456"/>
      </w:tblGrid>
      <w:tr w:rsidR="008E3A1F" w:rsidTr="000E004B">
        <w:trPr>
          <w:trHeight w:val="300"/>
        </w:trPr>
        <w:tc>
          <w:tcPr>
            <w:tcW w:w="10456" w:type="dxa"/>
            <w:tcBorders>
              <w:top w:val="single" w:sz="4" w:space="0" w:color="000000"/>
              <w:left w:val="single" w:sz="4" w:space="0" w:color="000000"/>
              <w:bottom w:val="single" w:sz="4" w:space="0" w:color="000000"/>
              <w:right w:val="single" w:sz="4" w:space="0" w:color="000000"/>
            </w:tcBorders>
            <w:shd w:val="clear" w:color="auto" w:fill="BDD6EE"/>
          </w:tcPr>
          <w:p w:rsidR="008E3A1F" w:rsidRDefault="001250A7" w:rsidP="000E004B">
            <w:pPr>
              <w:pBdr>
                <w:top w:val="none" w:sz="0" w:space="0" w:color="auto"/>
                <w:left w:val="none" w:sz="0" w:space="0" w:color="auto"/>
                <w:bottom w:val="none" w:sz="0" w:space="0" w:color="auto"/>
                <w:right w:val="none" w:sz="0" w:space="0" w:color="auto"/>
              </w:pBdr>
              <w:spacing w:after="0" w:line="259" w:lineRule="auto"/>
              <w:ind w:left="0" w:firstLine="0"/>
              <w:jc w:val="left"/>
              <w:rPr>
                <w:sz w:val="23"/>
              </w:rPr>
            </w:pPr>
            <w:r>
              <w:rPr>
                <w:b/>
                <w:sz w:val="24"/>
              </w:rPr>
              <w:t>Priority area</w:t>
            </w:r>
            <w:r w:rsidR="008E3A1F">
              <w:rPr>
                <w:b/>
                <w:sz w:val="24"/>
              </w:rPr>
              <w:t>: Tackle Cyber Crime</w:t>
            </w:r>
            <w:r w:rsidR="008E3A1F">
              <w:rPr>
                <w:sz w:val="23"/>
              </w:rPr>
              <w:t xml:space="preserve"> </w:t>
            </w:r>
          </w:p>
          <w:p w:rsidR="001250A7" w:rsidRDefault="001250A7" w:rsidP="000E004B">
            <w:pPr>
              <w:pBdr>
                <w:top w:val="none" w:sz="0" w:space="0" w:color="auto"/>
                <w:left w:val="none" w:sz="0" w:space="0" w:color="auto"/>
                <w:bottom w:val="none" w:sz="0" w:space="0" w:color="auto"/>
                <w:right w:val="none" w:sz="0" w:space="0" w:color="auto"/>
              </w:pBdr>
              <w:spacing w:after="0" w:line="259" w:lineRule="auto"/>
              <w:ind w:left="0" w:firstLine="0"/>
              <w:jc w:val="left"/>
              <w:rPr>
                <w:sz w:val="23"/>
              </w:rPr>
            </w:pPr>
          </w:p>
          <w:p w:rsidR="001250A7" w:rsidRPr="000964C1" w:rsidRDefault="001250A7" w:rsidP="000E004B">
            <w:pPr>
              <w:pBdr>
                <w:top w:val="none" w:sz="0" w:space="0" w:color="auto"/>
                <w:left w:val="none" w:sz="0" w:space="0" w:color="auto"/>
                <w:bottom w:val="none" w:sz="0" w:space="0" w:color="auto"/>
                <w:right w:val="none" w:sz="0" w:space="0" w:color="auto"/>
              </w:pBdr>
              <w:spacing w:after="0" w:line="259" w:lineRule="auto"/>
              <w:ind w:left="0" w:firstLine="0"/>
              <w:jc w:val="left"/>
            </w:pPr>
            <w:r w:rsidRPr="000964C1">
              <w:t>Measures</w:t>
            </w:r>
          </w:p>
          <w:p w:rsidR="001250A7" w:rsidRPr="000964C1" w:rsidRDefault="001250A7" w:rsidP="001250A7">
            <w:pPr>
              <w:numPr>
                <w:ilvl w:val="0"/>
                <w:numId w:val="6"/>
              </w:numPr>
              <w:pBdr>
                <w:top w:val="none" w:sz="0" w:space="0" w:color="auto"/>
                <w:left w:val="none" w:sz="0" w:space="0" w:color="auto"/>
                <w:bottom w:val="none" w:sz="0" w:space="0" w:color="auto"/>
                <w:right w:val="none" w:sz="0" w:space="0" w:color="auto"/>
              </w:pBdr>
              <w:spacing w:after="0" w:line="259" w:lineRule="auto"/>
              <w:ind w:hanging="358"/>
              <w:jc w:val="left"/>
            </w:pPr>
            <w:r w:rsidRPr="000964C1">
              <w:t>Public confidence in the law enforcement response to cybercrime (Cyber Aware Tracker)</w:t>
            </w:r>
          </w:p>
          <w:p w:rsidR="001250A7" w:rsidRDefault="001250A7" w:rsidP="001250A7">
            <w:pPr>
              <w:numPr>
                <w:ilvl w:val="0"/>
                <w:numId w:val="6"/>
              </w:numPr>
              <w:pBdr>
                <w:top w:val="none" w:sz="0" w:space="0" w:color="auto"/>
                <w:left w:val="none" w:sz="0" w:space="0" w:color="auto"/>
                <w:bottom w:val="none" w:sz="0" w:space="0" w:color="auto"/>
                <w:right w:val="none" w:sz="0" w:space="0" w:color="auto"/>
              </w:pBdr>
              <w:spacing w:after="0" w:line="259" w:lineRule="auto"/>
              <w:ind w:hanging="358"/>
              <w:jc w:val="left"/>
            </w:pPr>
            <w:r w:rsidRPr="000964C1">
              <w:t>Proportion of businesses experiencing a cyber breach or attack (Cyber Security Breaches Survey)</w:t>
            </w:r>
          </w:p>
        </w:tc>
      </w:tr>
      <w:tr w:rsidR="00C977E2" w:rsidTr="000E004B">
        <w:tblPrEx>
          <w:tblCellMar>
            <w:left w:w="108" w:type="dxa"/>
            <w:right w:w="108" w:type="dxa"/>
          </w:tblCellMar>
        </w:tblPrEx>
        <w:trPr>
          <w:trHeight w:val="1094"/>
        </w:trPr>
        <w:tc>
          <w:tcPr>
            <w:tcW w:w="10456" w:type="dxa"/>
            <w:tcBorders>
              <w:top w:val="single" w:sz="4" w:space="0" w:color="000000"/>
              <w:left w:val="single" w:sz="4" w:space="0" w:color="000000"/>
              <w:bottom w:val="single" w:sz="4" w:space="0" w:color="000000"/>
              <w:right w:val="single" w:sz="4" w:space="0" w:color="000000"/>
            </w:tcBorders>
          </w:tcPr>
          <w:p w:rsidR="00C977E2" w:rsidRPr="00CC0C89" w:rsidRDefault="00C977E2" w:rsidP="00C977E2">
            <w:pPr>
              <w:pBdr>
                <w:top w:val="none" w:sz="0" w:space="0" w:color="auto"/>
                <w:left w:val="none" w:sz="0" w:space="0" w:color="auto"/>
                <w:bottom w:val="none" w:sz="0" w:space="0" w:color="auto"/>
                <w:right w:val="none" w:sz="0" w:space="0" w:color="auto"/>
              </w:pBdr>
              <w:spacing w:after="0" w:line="259" w:lineRule="auto"/>
              <w:ind w:left="0" w:firstLine="0"/>
              <w:jc w:val="left"/>
              <w:rPr>
                <w:b/>
                <w:color w:val="auto"/>
              </w:rPr>
            </w:pPr>
            <w:r w:rsidRPr="00CC0C89">
              <w:rPr>
                <w:b/>
                <w:color w:val="auto"/>
              </w:rPr>
              <w:t>Recorded data</w:t>
            </w:r>
          </w:p>
          <w:p w:rsidR="00C977E2" w:rsidRPr="00CC0C89" w:rsidRDefault="00C977E2" w:rsidP="00C977E2">
            <w:pPr>
              <w:pBdr>
                <w:top w:val="none" w:sz="0" w:space="0" w:color="auto"/>
                <w:left w:val="none" w:sz="0" w:space="0" w:color="auto"/>
                <w:bottom w:val="none" w:sz="0" w:space="0" w:color="auto"/>
                <w:right w:val="none" w:sz="0" w:space="0" w:color="auto"/>
              </w:pBdr>
              <w:spacing w:after="0" w:line="259" w:lineRule="auto"/>
              <w:ind w:left="1" w:firstLine="0"/>
              <w:jc w:val="left"/>
              <w:rPr>
                <w:b/>
                <w:color w:val="auto"/>
              </w:rPr>
            </w:pPr>
          </w:p>
          <w:p w:rsidR="00C977E2" w:rsidRPr="00CC0C89" w:rsidRDefault="00C977E2" w:rsidP="00C977E2">
            <w:pPr>
              <w:pBdr>
                <w:top w:val="none" w:sz="0" w:space="0" w:color="auto"/>
                <w:left w:val="none" w:sz="0" w:space="0" w:color="auto"/>
                <w:bottom w:val="none" w:sz="0" w:space="0" w:color="auto"/>
                <w:right w:val="none" w:sz="0" w:space="0" w:color="auto"/>
              </w:pBdr>
              <w:spacing w:after="0" w:line="259" w:lineRule="auto"/>
              <w:ind w:left="1" w:firstLine="0"/>
              <w:jc w:val="left"/>
              <w:rPr>
                <w:b/>
                <w:color w:val="auto"/>
              </w:rPr>
            </w:pPr>
            <w:r w:rsidRPr="00CC0C89">
              <w:rPr>
                <w:b/>
                <w:color w:val="auto"/>
              </w:rPr>
              <w:t>Public messaging through crime prevention advisors and local networks has focused on the following threat picture during 2022/2023.</w:t>
            </w:r>
          </w:p>
          <w:p w:rsidR="00C977E2" w:rsidRPr="00CC0C89" w:rsidRDefault="00C977E2" w:rsidP="00C977E2">
            <w:pPr>
              <w:pBdr>
                <w:top w:val="none" w:sz="0" w:space="0" w:color="auto"/>
                <w:left w:val="none" w:sz="0" w:space="0" w:color="auto"/>
                <w:bottom w:val="none" w:sz="0" w:space="0" w:color="auto"/>
                <w:right w:val="none" w:sz="0" w:space="0" w:color="auto"/>
              </w:pBdr>
              <w:spacing w:after="0" w:line="259" w:lineRule="auto"/>
              <w:ind w:left="1" w:firstLine="0"/>
              <w:jc w:val="left"/>
              <w:rPr>
                <w:b/>
                <w:color w:val="auto"/>
              </w:rPr>
            </w:pPr>
          </w:p>
          <w:p w:rsidR="00C977E2" w:rsidRPr="00CC0C89" w:rsidRDefault="00C977E2" w:rsidP="00C977E2">
            <w:pPr>
              <w:pBdr>
                <w:top w:val="none" w:sz="0" w:space="0" w:color="auto"/>
                <w:left w:val="none" w:sz="0" w:space="0" w:color="auto"/>
                <w:bottom w:val="none" w:sz="0" w:space="0" w:color="auto"/>
                <w:right w:val="none" w:sz="0" w:space="0" w:color="auto"/>
              </w:pBdr>
              <w:spacing w:after="0" w:line="259" w:lineRule="auto"/>
              <w:ind w:left="1" w:firstLine="0"/>
              <w:jc w:val="left"/>
              <w:rPr>
                <w:color w:val="auto"/>
              </w:rPr>
            </w:pPr>
            <w:r w:rsidRPr="00CC0C89">
              <w:rPr>
                <w:b/>
                <w:bCs/>
                <w:color w:val="auto"/>
                <w:u w:val="single"/>
              </w:rPr>
              <w:t>Hacking – Personal</w:t>
            </w:r>
            <w:r w:rsidRPr="00CC0C89">
              <w:rPr>
                <w:color w:val="auto"/>
              </w:rPr>
              <w:t xml:space="preserve"> </w:t>
            </w:r>
          </w:p>
          <w:p w:rsidR="00C977E2" w:rsidRPr="00CC0C89" w:rsidRDefault="00C977E2" w:rsidP="00C977E2">
            <w:pPr>
              <w:pBdr>
                <w:top w:val="none" w:sz="0" w:space="0" w:color="auto"/>
                <w:left w:val="none" w:sz="0" w:space="0" w:color="auto"/>
                <w:bottom w:val="none" w:sz="0" w:space="0" w:color="auto"/>
                <w:right w:val="none" w:sz="0" w:space="0" w:color="auto"/>
              </w:pBdr>
              <w:spacing w:after="0" w:line="259" w:lineRule="auto"/>
              <w:ind w:left="1" w:firstLine="0"/>
              <w:jc w:val="left"/>
              <w:rPr>
                <w:color w:val="auto"/>
              </w:rPr>
            </w:pPr>
            <w:r w:rsidRPr="00CC0C89">
              <w:rPr>
                <w:color w:val="auto"/>
              </w:rPr>
              <w:t xml:space="preserve">249 reports in Q2, 69.3% (+102) increase on Q1. </w:t>
            </w:r>
          </w:p>
          <w:p w:rsidR="00C977E2" w:rsidRPr="00CC0C89" w:rsidRDefault="00C977E2" w:rsidP="00C977E2">
            <w:pPr>
              <w:pBdr>
                <w:top w:val="none" w:sz="0" w:space="0" w:color="auto"/>
                <w:left w:val="none" w:sz="0" w:space="0" w:color="auto"/>
                <w:bottom w:val="none" w:sz="0" w:space="0" w:color="auto"/>
                <w:right w:val="none" w:sz="0" w:space="0" w:color="auto"/>
              </w:pBdr>
              <w:spacing w:after="0" w:line="259" w:lineRule="auto"/>
              <w:ind w:left="1" w:firstLine="0"/>
              <w:jc w:val="left"/>
              <w:rPr>
                <w:color w:val="auto"/>
              </w:rPr>
            </w:pPr>
            <w:r w:rsidRPr="00CC0C89">
              <w:rPr>
                <w:color w:val="auto"/>
              </w:rPr>
              <w:t>A number have been hacked as a result of downloading software like TeamViewer or Any Desk at the request of an offender pretending to be a company, such as Sky or Amazon, BT, Virgin Media, and the offender is able to take control of their device. There has been a large number purporting to be Virgin media, saying that the victim is due a refund of c£400 and that they need to access their computer to fix the problem.</w:t>
            </w:r>
          </w:p>
          <w:p w:rsidR="00C977E2" w:rsidRPr="00CC0C89" w:rsidRDefault="00C977E2" w:rsidP="00C977E2">
            <w:pPr>
              <w:pBdr>
                <w:top w:val="none" w:sz="0" w:space="0" w:color="auto"/>
                <w:left w:val="none" w:sz="0" w:space="0" w:color="auto"/>
                <w:bottom w:val="none" w:sz="0" w:space="0" w:color="auto"/>
                <w:right w:val="none" w:sz="0" w:space="0" w:color="auto"/>
              </w:pBdr>
              <w:spacing w:after="0" w:line="259" w:lineRule="auto"/>
              <w:ind w:left="1" w:firstLine="0"/>
              <w:jc w:val="left"/>
              <w:rPr>
                <w:color w:val="auto"/>
              </w:rPr>
            </w:pPr>
          </w:p>
          <w:p w:rsidR="00C977E2" w:rsidRPr="00CC0C89" w:rsidRDefault="00C977E2" w:rsidP="00C977E2">
            <w:pPr>
              <w:pBdr>
                <w:top w:val="none" w:sz="0" w:space="0" w:color="auto"/>
                <w:left w:val="none" w:sz="0" w:space="0" w:color="auto"/>
                <w:bottom w:val="none" w:sz="0" w:space="0" w:color="auto"/>
                <w:right w:val="none" w:sz="0" w:space="0" w:color="auto"/>
              </w:pBdr>
              <w:spacing w:after="0" w:line="259" w:lineRule="auto"/>
              <w:ind w:left="1" w:firstLine="0"/>
              <w:jc w:val="left"/>
              <w:rPr>
                <w:b/>
                <w:color w:val="auto"/>
                <w:u w:val="single"/>
              </w:rPr>
            </w:pPr>
            <w:r w:rsidRPr="00CC0C89">
              <w:rPr>
                <w:b/>
                <w:color w:val="auto"/>
                <w:u w:val="single"/>
              </w:rPr>
              <w:t>Rental scams</w:t>
            </w:r>
          </w:p>
          <w:p w:rsidR="00C977E2" w:rsidRPr="00CC0C89" w:rsidRDefault="00C977E2" w:rsidP="00C977E2">
            <w:pPr>
              <w:pBdr>
                <w:top w:val="none" w:sz="0" w:space="0" w:color="auto"/>
                <w:left w:val="none" w:sz="0" w:space="0" w:color="auto"/>
                <w:bottom w:val="none" w:sz="0" w:space="0" w:color="auto"/>
                <w:right w:val="none" w:sz="0" w:space="0" w:color="auto"/>
              </w:pBdr>
              <w:spacing w:after="0" w:line="259" w:lineRule="auto"/>
              <w:ind w:left="1" w:firstLine="0"/>
              <w:jc w:val="left"/>
              <w:rPr>
                <w:color w:val="auto"/>
              </w:rPr>
            </w:pPr>
            <w:r w:rsidRPr="00CC0C89">
              <w:rPr>
                <w:color w:val="auto"/>
              </w:rPr>
              <w:t>A number of reports concerning fraudulent advertising of rental properties has been identified in Q2 - 54 incidents, this is an increase of 107% (28) from Q1</w:t>
            </w:r>
          </w:p>
          <w:p w:rsidR="00C977E2" w:rsidRPr="00CC0C89" w:rsidRDefault="00C977E2" w:rsidP="00C977E2">
            <w:pPr>
              <w:pBdr>
                <w:top w:val="none" w:sz="0" w:space="0" w:color="auto"/>
                <w:left w:val="none" w:sz="0" w:space="0" w:color="auto"/>
                <w:bottom w:val="none" w:sz="0" w:space="0" w:color="auto"/>
                <w:right w:val="none" w:sz="0" w:space="0" w:color="auto"/>
              </w:pBdr>
              <w:spacing w:after="0" w:line="259" w:lineRule="auto"/>
              <w:ind w:left="1" w:firstLine="0"/>
              <w:jc w:val="left"/>
              <w:rPr>
                <w:color w:val="auto"/>
              </w:rPr>
            </w:pPr>
            <w:r w:rsidRPr="00CC0C89">
              <w:rPr>
                <w:bCs/>
                <w:color w:val="auto"/>
              </w:rPr>
              <w:t>Facebook Marketplace is being used to advertise rental properties, including properties within Hampshire. Suspects advertise that the property is to rent through Airbnb (however a few incidents with similar MO have used TripAdvisor or Booking.com for the same purpose) and send a link to reserve the property and send payment. Once payment received suspects would cease contact.</w:t>
            </w:r>
          </w:p>
          <w:p w:rsidR="00C977E2" w:rsidRPr="00CC0C89" w:rsidRDefault="00C977E2" w:rsidP="00C977E2">
            <w:pPr>
              <w:pBdr>
                <w:top w:val="none" w:sz="0" w:space="0" w:color="auto"/>
                <w:left w:val="none" w:sz="0" w:space="0" w:color="auto"/>
                <w:bottom w:val="none" w:sz="0" w:space="0" w:color="auto"/>
                <w:right w:val="none" w:sz="0" w:space="0" w:color="auto"/>
              </w:pBdr>
              <w:spacing w:after="0" w:line="259" w:lineRule="auto"/>
              <w:ind w:left="1" w:firstLine="0"/>
              <w:jc w:val="left"/>
              <w:rPr>
                <w:color w:val="auto"/>
              </w:rPr>
            </w:pPr>
            <w:r w:rsidRPr="00CC0C89">
              <w:rPr>
                <w:color w:val="auto"/>
              </w:rPr>
              <w:t>Victims of this fraud tend to be of a younger demographic, with the average age of 31, however reports have been seen from 18-77 years.</w:t>
            </w:r>
          </w:p>
          <w:p w:rsidR="00C977E2" w:rsidRPr="00CC0C89" w:rsidRDefault="00C977E2" w:rsidP="00C977E2">
            <w:pPr>
              <w:pBdr>
                <w:top w:val="none" w:sz="0" w:space="0" w:color="auto"/>
                <w:left w:val="none" w:sz="0" w:space="0" w:color="auto"/>
                <w:bottom w:val="none" w:sz="0" w:space="0" w:color="auto"/>
                <w:right w:val="none" w:sz="0" w:space="0" w:color="auto"/>
              </w:pBdr>
              <w:spacing w:after="0" w:line="259" w:lineRule="auto"/>
              <w:ind w:left="1" w:firstLine="0"/>
              <w:jc w:val="left"/>
              <w:rPr>
                <w:color w:val="auto"/>
              </w:rPr>
            </w:pPr>
          </w:p>
          <w:p w:rsidR="00C977E2" w:rsidRPr="00CC0C89" w:rsidRDefault="00C977E2" w:rsidP="00C977E2">
            <w:pPr>
              <w:pBdr>
                <w:top w:val="none" w:sz="0" w:space="0" w:color="auto"/>
                <w:left w:val="none" w:sz="0" w:space="0" w:color="auto"/>
                <w:bottom w:val="none" w:sz="0" w:space="0" w:color="auto"/>
                <w:right w:val="none" w:sz="0" w:space="0" w:color="auto"/>
              </w:pBdr>
              <w:spacing w:after="0" w:line="259" w:lineRule="auto"/>
              <w:ind w:left="1" w:firstLine="0"/>
              <w:jc w:val="left"/>
              <w:rPr>
                <w:b/>
                <w:color w:val="auto"/>
                <w:u w:val="single"/>
              </w:rPr>
            </w:pPr>
            <w:r w:rsidRPr="00CC0C89">
              <w:rPr>
                <w:b/>
                <w:color w:val="auto"/>
                <w:u w:val="single"/>
              </w:rPr>
              <w:t>Crypto Scams</w:t>
            </w:r>
          </w:p>
          <w:p w:rsidR="00C977E2" w:rsidRPr="00CC0C89" w:rsidRDefault="00C977E2" w:rsidP="00C977E2">
            <w:pPr>
              <w:pBdr>
                <w:top w:val="none" w:sz="0" w:space="0" w:color="auto"/>
                <w:left w:val="none" w:sz="0" w:space="0" w:color="auto"/>
                <w:bottom w:val="none" w:sz="0" w:space="0" w:color="auto"/>
                <w:right w:val="none" w:sz="0" w:space="0" w:color="auto"/>
              </w:pBdr>
              <w:spacing w:after="0" w:line="259" w:lineRule="auto"/>
              <w:ind w:left="1" w:firstLine="0"/>
              <w:jc w:val="left"/>
              <w:rPr>
                <w:color w:val="auto"/>
              </w:rPr>
            </w:pPr>
            <w:r w:rsidRPr="00CC0C89">
              <w:rPr>
                <w:color w:val="auto"/>
              </w:rPr>
              <w:t>The number of frauds reported involving cryptocurrency does not fluctuate considerably each quarter, however a slight reduction have been seen in Q2.</w:t>
            </w:r>
          </w:p>
          <w:p w:rsidR="00C977E2" w:rsidRPr="00CC0C89" w:rsidRDefault="00C977E2" w:rsidP="00C977E2">
            <w:pPr>
              <w:pBdr>
                <w:top w:val="none" w:sz="0" w:space="0" w:color="auto"/>
                <w:left w:val="none" w:sz="0" w:space="0" w:color="auto"/>
                <w:bottom w:val="none" w:sz="0" w:space="0" w:color="auto"/>
                <w:right w:val="none" w:sz="0" w:space="0" w:color="auto"/>
              </w:pBdr>
              <w:spacing w:after="0" w:line="259" w:lineRule="auto"/>
              <w:ind w:left="1" w:firstLine="0"/>
              <w:jc w:val="left"/>
              <w:rPr>
                <w:color w:val="auto"/>
              </w:rPr>
            </w:pPr>
            <w:r w:rsidRPr="00CC0C89">
              <w:rPr>
                <w:color w:val="auto"/>
              </w:rPr>
              <w:t xml:space="preserve">Losses increased this quarter to over 1.3M, with an average loss of £13,160. </w:t>
            </w:r>
          </w:p>
          <w:p w:rsidR="00C977E2" w:rsidRPr="00CC0C89" w:rsidRDefault="00C977E2" w:rsidP="00C977E2">
            <w:pPr>
              <w:pBdr>
                <w:top w:val="none" w:sz="0" w:space="0" w:color="auto"/>
                <w:left w:val="none" w:sz="0" w:space="0" w:color="auto"/>
                <w:bottom w:val="none" w:sz="0" w:space="0" w:color="auto"/>
                <w:right w:val="none" w:sz="0" w:space="0" w:color="auto"/>
              </w:pBdr>
              <w:spacing w:after="0" w:line="259" w:lineRule="auto"/>
              <w:ind w:left="1" w:firstLine="0"/>
              <w:jc w:val="left"/>
              <w:rPr>
                <w:color w:val="auto"/>
              </w:rPr>
            </w:pPr>
            <w:r w:rsidRPr="00CC0C89">
              <w:rPr>
                <w:color w:val="auto"/>
                <w:lang w:val="en-US"/>
              </w:rPr>
              <w:t>The 60+ age group saw the highest number of reports, generally decreasing in number through the lower age groups. Victims aged 60 years+ saw the greatest total financial losses, likely due to having larger sums of money to invest.</w:t>
            </w:r>
          </w:p>
          <w:p w:rsidR="00C977E2" w:rsidRPr="00CC0C89" w:rsidRDefault="00C977E2" w:rsidP="00C977E2">
            <w:pPr>
              <w:pBdr>
                <w:top w:val="none" w:sz="0" w:space="0" w:color="auto"/>
                <w:left w:val="none" w:sz="0" w:space="0" w:color="auto"/>
                <w:bottom w:val="none" w:sz="0" w:space="0" w:color="auto"/>
                <w:right w:val="none" w:sz="0" w:space="0" w:color="auto"/>
              </w:pBdr>
              <w:spacing w:after="0" w:line="259" w:lineRule="auto"/>
              <w:ind w:left="1" w:firstLine="0"/>
              <w:jc w:val="left"/>
              <w:rPr>
                <w:color w:val="auto"/>
              </w:rPr>
            </w:pPr>
            <w:r w:rsidRPr="00CC0C89">
              <w:rPr>
                <w:color w:val="auto"/>
                <w:lang w:val="en-US"/>
              </w:rPr>
              <w:t xml:space="preserve">There continues to be a proportion of victims who have purchased cryptocurrency after seeing this advertised on their friend’s profiles. </w:t>
            </w:r>
          </w:p>
          <w:p w:rsidR="00C977E2" w:rsidRPr="00CC0C89" w:rsidRDefault="00C977E2" w:rsidP="00C977E2">
            <w:pPr>
              <w:pBdr>
                <w:top w:val="none" w:sz="0" w:space="0" w:color="auto"/>
                <w:left w:val="none" w:sz="0" w:space="0" w:color="auto"/>
                <w:bottom w:val="none" w:sz="0" w:space="0" w:color="auto"/>
                <w:right w:val="none" w:sz="0" w:space="0" w:color="auto"/>
              </w:pBdr>
              <w:spacing w:after="0" w:line="259" w:lineRule="auto"/>
              <w:ind w:left="1" w:firstLine="0"/>
              <w:jc w:val="left"/>
              <w:rPr>
                <w:color w:val="auto"/>
              </w:rPr>
            </w:pPr>
            <w:r w:rsidRPr="00CC0C89">
              <w:rPr>
                <w:color w:val="auto"/>
                <w:lang w:val="en-US"/>
              </w:rPr>
              <w:t>There has also been a number of victims this quarter who have sought out companies to invest money with, however have come across companies that are not genuine.</w:t>
            </w:r>
          </w:p>
          <w:p w:rsidR="00C977E2" w:rsidRPr="00CC0C89" w:rsidRDefault="00C977E2" w:rsidP="00C977E2">
            <w:pPr>
              <w:pBdr>
                <w:top w:val="none" w:sz="0" w:space="0" w:color="auto"/>
                <w:left w:val="none" w:sz="0" w:space="0" w:color="auto"/>
                <w:bottom w:val="none" w:sz="0" w:space="0" w:color="auto"/>
                <w:right w:val="none" w:sz="0" w:space="0" w:color="auto"/>
              </w:pBdr>
              <w:spacing w:after="0" w:line="259" w:lineRule="auto"/>
              <w:ind w:left="1" w:firstLine="0"/>
              <w:jc w:val="left"/>
              <w:rPr>
                <w:color w:val="auto"/>
                <w:lang w:val="en-US"/>
              </w:rPr>
            </w:pPr>
            <w:r w:rsidRPr="00CC0C89">
              <w:rPr>
                <w:color w:val="auto"/>
                <w:lang w:val="en-US"/>
              </w:rPr>
              <w:t>There has also been a number of reports this quarter of victims receiving emails or messages about an crypto scheme that is allegedly endorsed by Martin Lewis</w:t>
            </w:r>
          </w:p>
          <w:p w:rsidR="00C977E2" w:rsidRPr="00CC0C89" w:rsidRDefault="00C977E2" w:rsidP="00C977E2">
            <w:pPr>
              <w:pBdr>
                <w:top w:val="none" w:sz="0" w:space="0" w:color="auto"/>
                <w:left w:val="none" w:sz="0" w:space="0" w:color="auto"/>
                <w:bottom w:val="none" w:sz="0" w:space="0" w:color="auto"/>
                <w:right w:val="none" w:sz="0" w:space="0" w:color="auto"/>
              </w:pBdr>
              <w:spacing w:after="0" w:line="259" w:lineRule="auto"/>
              <w:ind w:left="1" w:firstLine="0"/>
              <w:jc w:val="left"/>
              <w:rPr>
                <w:color w:val="auto"/>
                <w:lang w:val="en-US"/>
              </w:rPr>
            </w:pPr>
          </w:p>
          <w:p w:rsidR="00C977E2" w:rsidRPr="00CC0C89" w:rsidRDefault="00C977E2" w:rsidP="00C977E2">
            <w:pPr>
              <w:pBdr>
                <w:top w:val="none" w:sz="0" w:space="0" w:color="auto"/>
                <w:left w:val="none" w:sz="0" w:space="0" w:color="auto"/>
                <w:bottom w:val="none" w:sz="0" w:space="0" w:color="auto"/>
                <w:right w:val="none" w:sz="0" w:space="0" w:color="auto"/>
              </w:pBdr>
              <w:spacing w:after="0" w:line="259" w:lineRule="auto"/>
              <w:ind w:left="1" w:firstLine="0"/>
              <w:jc w:val="left"/>
              <w:rPr>
                <w:b/>
                <w:color w:val="auto"/>
                <w:u w:val="single"/>
                <w:lang w:val="en-US"/>
              </w:rPr>
            </w:pPr>
            <w:r w:rsidRPr="00CC0C89">
              <w:rPr>
                <w:b/>
                <w:color w:val="auto"/>
                <w:u w:val="single"/>
                <w:lang w:val="en-US"/>
              </w:rPr>
              <w:t>Whatsapp Scams</w:t>
            </w:r>
          </w:p>
          <w:p w:rsidR="00C977E2" w:rsidRPr="00CC0C89" w:rsidRDefault="00C977E2" w:rsidP="00C977E2">
            <w:pPr>
              <w:pBdr>
                <w:top w:val="none" w:sz="0" w:space="0" w:color="auto"/>
                <w:left w:val="none" w:sz="0" w:space="0" w:color="auto"/>
                <w:bottom w:val="none" w:sz="0" w:space="0" w:color="auto"/>
                <w:right w:val="none" w:sz="0" w:space="0" w:color="auto"/>
              </w:pBdr>
              <w:spacing w:after="0" w:line="259" w:lineRule="auto"/>
              <w:ind w:left="1" w:firstLine="0"/>
              <w:jc w:val="left"/>
              <w:rPr>
                <w:color w:val="auto"/>
              </w:rPr>
            </w:pPr>
            <w:r w:rsidRPr="00CC0C89">
              <w:rPr>
                <w:color w:val="auto"/>
              </w:rPr>
              <w:t>A 95% (56) increase has been seen this quarter in comparison to Q1, suggesting that previous inferences that Hampshire residents had become aware of this were incorrect.</w:t>
            </w:r>
          </w:p>
          <w:p w:rsidR="00C977E2" w:rsidRPr="00CC0C89" w:rsidRDefault="00C977E2" w:rsidP="00C977E2">
            <w:pPr>
              <w:pBdr>
                <w:top w:val="none" w:sz="0" w:space="0" w:color="auto"/>
                <w:left w:val="none" w:sz="0" w:space="0" w:color="auto"/>
                <w:bottom w:val="none" w:sz="0" w:space="0" w:color="auto"/>
                <w:right w:val="none" w:sz="0" w:space="0" w:color="auto"/>
              </w:pBdr>
              <w:spacing w:after="0" w:line="259" w:lineRule="auto"/>
              <w:ind w:left="1" w:firstLine="0"/>
              <w:jc w:val="left"/>
              <w:rPr>
                <w:color w:val="auto"/>
              </w:rPr>
            </w:pPr>
            <w:r w:rsidRPr="00CC0C89">
              <w:rPr>
                <w:color w:val="auto"/>
              </w:rPr>
              <w:t xml:space="preserve">We have seen the highest value of losses in Q2 across the last four quarters. </w:t>
            </w:r>
          </w:p>
          <w:p w:rsidR="00C977E2" w:rsidRPr="00CC0C89" w:rsidRDefault="00C977E2" w:rsidP="00C977E2">
            <w:pPr>
              <w:pBdr>
                <w:top w:val="none" w:sz="0" w:space="0" w:color="auto"/>
                <w:left w:val="none" w:sz="0" w:space="0" w:color="auto"/>
                <w:bottom w:val="none" w:sz="0" w:space="0" w:color="auto"/>
                <w:right w:val="none" w:sz="0" w:space="0" w:color="auto"/>
              </w:pBdr>
              <w:spacing w:after="0" w:line="259" w:lineRule="auto"/>
              <w:ind w:left="1" w:firstLine="0"/>
              <w:jc w:val="left"/>
              <w:rPr>
                <w:color w:val="auto"/>
              </w:rPr>
            </w:pPr>
            <w:r w:rsidRPr="00CC0C89">
              <w:rPr>
                <w:color w:val="auto"/>
              </w:rPr>
              <w:t>Those aged 60 and above saw the most reports and the highest losses of all age groups.</w:t>
            </w:r>
          </w:p>
          <w:p w:rsidR="00C977E2" w:rsidRPr="00CC0C89" w:rsidRDefault="00C977E2" w:rsidP="00C977E2">
            <w:pPr>
              <w:pBdr>
                <w:top w:val="none" w:sz="0" w:space="0" w:color="auto"/>
                <w:left w:val="none" w:sz="0" w:space="0" w:color="auto"/>
                <w:bottom w:val="none" w:sz="0" w:space="0" w:color="auto"/>
                <w:right w:val="none" w:sz="0" w:space="0" w:color="auto"/>
              </w:pBdr>
              <w:spacing w:after="0" w:line="259" w:lineRule="auto"/>
              <w:ind w:left="1" w:firstLine="0"/>
              <w:jc w:val="left"/>
              <w:rPr>
                <w:color w:val="auto"/>
              </w:rPr>
            </w:pPr>
            <w:r w:rsidRPr="00CC0C89">
              <w:rPr>
                <w:color w:val="auto"/>
              </w:rPr>
              <w:t>Looking nationally, Action Fraud reported that this scam saw 1,235 reports between 03/02/22 and 21/06/22 this year, with a total loss of £1.5M, demonstrating that this is an ongoing national fraud.</w:t>
            </w:r>
          </w:p>
          <w:p w:rsidR="00C977E2" w:rsidRPr="00CC0C89" w:rsidRDefault="00C977E2" w:rsidP="00C977E2">
            <w:pPr>
              <w:pBdr>
                <w:top w:val="none" w:sz="0" w:space="0" w:color="auto"/>
                <w:left w:val="none" w:sz="0" w:space="0" w:color="auto"/>
                <w:bottom w:val="none" w:sz="0" w:space="0" w:color="auto"/>
                <w:right w:val="none" w:sz="0" w:space="0" w:color="auto"/>
              </w:pBdr>
              <w:spacing w:after="0" w:line="259" w:lineRule="auto"/>
              <w:ind w:left="1" w:firstLine="0"/>
              <w:jc w:val="left"/>
              <w:rPr>
                <w:color w:val="auto"/>
              </w:rPr>
            </w:pPr>
          </w:p>
          <w:p w:rsidR="00C977E2" w:rsidRPr="00CC0C89" w:rsidRDefault="00C977E2" w:rsidP="00C977E2">
            <w:pPr>
              <w:pBdr>
                <w:top w:val="none" w:sz="0" w:space="0" w:color="auto"/>
                <w:left w:val="none" w:sz="0" w:space="0" w:color="auto"/>
                <w:bottom w:val="none" w:sz="0" w:space="0" w:color="auto"/>
                <w:right w:val="none" w:sz="0" w:space="0" w:color="auto"/>
              </w:pBdr>
              <w:spacing w:after="0" w:line="259" w:lineRule="auto"/>
              <w:ind w:left="1" w:firstLine="0"/>
              <w:jc w:val="left"/>
              <w:rPr>
                <w:b/>
                <w:color w:val="auto"/>
              </w:rPr>
            </w:pPr>
            <w:r w:rsidRPr="00CC0C89">
              <w:rPr>
                <w:b/>
                <w:color w:val="auto"/>
              </w:rPr>
              <w:t>National Fraud Intelligence Bureau disseminations are now received every 72 hours rather than weekly.</w:t>
            </w:r>
          </w:p>
          <w:p w:rsidR="00C977E2" w:rsidRPr="00CC0C89" w:rsidRDefault="00C977E2" w:rsidP="00C977E2">
            <w:pPr>
              <w:pBdr>
                <w:top w:val="none" w:sz="0" w:space="0" w:color="auto"/>
                <w:left w:val="none" w:sz="0" w:space="0" w:color="auto"/>
                <w:bottom w:val="none" w:sz="0" w:space="0" w:color="auto"/>
                <w:right w:val="none" w:sz="0" w:space="0" w:color="auto"/>
              </w:pBdr>
              <w:spacing w:after="0" w:line="259" w:lineRule="auto"/>
              <w:ind w:left="1" w:firstLine="0"/>
              <w:jc w:val="left"/>
              <w:rPr>
                <w:color w:val="auto"/>
              </w:rPr>
            </w:pPr>
          </w:p>
        </w:tc>
      </w:tr>
      <w:tr w:rsidR="00C977E2" w:rsidTr="000E004B">
        <w:trPr>
          <w:trHeight w:val="1210"/>
        </w:trPr>
        <w:tc>
          <w:tcPr>
            <w:tcW w:w="10456" w:type="dxa"/>
            <w:tcBorders>
              <w:top w:val="single" w:sz="4" w:space="0" w:color="000000"/>
              <w:left w:val="single" w:sz="4" w:space="0" w:color="000000"/>
              <w:bottom w:val="single" w:sz="4" w:space="0" w:color="000000"/>
              <w:right w:val="single" w:sz="4" w:space="0" w:color="000000"/>
            </w:tcBorders>
          </w:tcPr>
          <w:p w:rsidR="00C977E2" w:rsidRPr="00CC0C89" w:rsidRDefault="00C977E2" w:rsidP="00C977E2">
            <w:pPr>
              <w:pBdr>
                <w:top w:val="none" w:sz="0" w:space="0" w:color="auto"/>
                <w:left w:val="none" w:sz="0" w:space="0" w:color="auto"/>
                <w:bottom w:val="none" w:sz="0" w:space="0" w:color="auto"/>
                <w:right w:val="none" w:sz="0" w:space="0" w:color="auto"/>
              </w:pBdr>
              <w:spacing w:after="0" w:line="259" w:lineRule="auto"/>
              <w:ind w:left="0" w:firstLine="0"/>
              <w:jc w:val="left"/>
              <w:rPr>
                <w:b/>
                <w:color w:val="auto"/>
              </w:rPr>
            </w:pPr>
            <w:r w:rsidRPr="00CC0C89">
              <w:rPr>
                <w:b/>
                <w:color w:val="auto"/>
              </w:rPr>
              <w:t>Force response to tackling cyber-crime:</w:t>
            </w:r>
          </w:p>
          <w:p w:rsidR="00C977E2" w:rsidRPr="00CC0C89" w:rsidRDefault="00C977E2" w:rsidP="00C977E2">
            <w:pPr>
              <w:pBdr>
                <w:top w:val="none" w:sz="0" w:space="0" w:color="auto"/>
                <w:left w:val="none" w:sz="0" w:space="0" w:color="auto"/>
                <w:bottom w:val="none" w:sz="0" w:space="0" w:color="auto"/>
                <w:right w:val="none" w:sz="0" w:space="0" w:color="auto"/>
              </w:pBdr>
              <w:spacing w:after="0" w:line="259" w:lineRule="auto"/>
              <w:ind w:left="1" w:firstLine="0"/>
              <w:jc w:val="left"/>
              <w:rPr>
                <w:b/>
                <w:color w:val="auto"/>
              </w:rPr>
            </w:pPr>
          </w:p>
          <w:p w:rsidR="00C977E2" w:rsidRPr="00CC0C89" w:rsidRDefault="00C977E2" w:rsidP="00C977E2">
            <w:pPr>
              <w:pBdr>
                <w:top w:val="none" w:sz="0" w:space="0" w:color="auto"/>
                <w:left w:val="none" w:sz="0" w:space="0" w:color="auto"/>
                <w:bottom w:val="none" w:sz="0" w:space="0" w:color="auto"/>
                <w:right w:val="none" w:sz="0" w:space="0" w:color="auto"/>
              </w:pBdr>
              <w:spacing w:after="0" w:line="259" w:lineRule="auto"/>
              <w:ind w:left="1" w:firstLine="0"/>
              <w:jc w:val="left"/>
              <w:rPr>
                <w:color w:val="auto"/>
              </w:rPr>
            </w:pPr>
            <w:r w:rsidRPr="00CC0C89">
              <w:rPr>
                <w:color w:val="auto"/>
              </w:rPr>
              <w:t>Dedicated Protect officer recruited scanning across NFIB referrals and delivering safeguarding, protect and prevent interventions.</w:t>
            </w:r>
          </w:p>
          <w:p w:rsidR="00C977E2" w:rsidRPr="00CC0C89" w:rsidRDefault="00C977E2" w:rsidP="00C977E2">
            <w:pPr>
              <w:pBdr>
                <w:top w:val="none" w:sz="0" w:space="0" w:color="auto"/>
                <w:left w:val="none" w:sz="0" w:space="0" w:color="auto"/>
                <w:bottom w:val="none" w:sz="0" w:space="0" w:color="auto"/>
                <w:right w:val="none" w:sz="0" w:space="0" w:color="auto"/>
              </w:pBdr>
              <w:spacing w:after="0" w:line="259" w:lineRule="auto"/>
              <w:ind w:left="1" w:firstLine="0"/>
              <w:jc w:val="left"/>
              <w:rPr>
                <w:color w:val="auto"/>
              </w:rPr>
            </w:pPr>
          </w:p>
          <w:p w:rsidR="00C977E2" w:rsidRPr="00CC0C89" w:rsidRDefault="00C977E2" w:rsidP="00C977E2">
            <w:pPr>
              <w:pBdr>
                <w:top w:val="none" w:sz="0" w:space="0" w:color="auto"/>
                <w:left w:val="none" w:sz="0" w:space="0" w:color="auto"/>
                <w:bottom w:val="none" w:sz="0" w:space="0" w:color="auto"/>
                <w:right w:val="none" w:sz="0" w:space="0" w:color="auto"/>
              </w:pBdr>
              <w:spacing w:after="0" w:line="259" w:lineRule="auto"/>
              <w:ind w:left="1" w:firstLine="0"/>
              <w:jc w:val="left"/>
              <w:rPr>
                <w:color w:val="auto"/>
              </w:rPr>
            </w:pPr>
            <w:r w:rsidRPr="00CC0C89">
              <w:rPr>
                <w:color w:val="auto"/>
              </w:rPr>
              <w:t>Dedicated Cyber Crime Unit DS and 4 x DC respond to threats and investigate offences.</w:t>
            </w:r>
          </w:p>
        </w:tc>
      </w:tr>
      <w:tr w:rsidR="00C977E2" w:rsidTr="00DE5E5C">
        <w:trPr>
          <w:trHeight w:val="944"/>
        </w:trPr>
        <w:tc>
          <w:tcPr>
            <w:tcW w:w="10456" w:type="dxa"/>
            <w:tcBorders>
              <w:top w:val="single" w:sz="4" w:space="0" w:color="000000"/>
              <w:left w:val="single" w:sz="4" w:space="0" w:color="000000"/>
              <w:bottom w:val="single" w:sz="4" w:space="0" w:color="000000"/>
              <w:right w:val="single" w:sz="4" w:space="0" w:color="000000"/>
            </w:tcBorders>
          </w:tcPr>
          <w:p w:rsidR="00C977E2" w:rsidRPr="00CC0C89" w:rsidRDefault="00C977E2" w:rsidP="00C977E2">
            <w:pPr>
              <w:pBdr>
                <w:top w:val="none" w:sz="0" w:space="0" w:color="auto"/>
                <w:left w:val="none" w:sz="0" w:space="0" w:color="auto"/>
                <w:bottom w:val="none" w:sz="0" w:space="0" w:color="auto"/>
                <w:right w:val="none" w:sz="0" w:space="0" w:color="auto"/>
              </w:pBdr>
              <w:spacing w:after="0" w:line="259" w:lineRule="auto"/>
              <w:ind w:left="0" w:firstLine="0"/>
              <w:jc w:val="left"/>
              <w:rPr>
                <w:color w:val="auto"/>
              </w:rPr>
            </w:pPr>
            <w:r w:rsidRPr="00CC0C89">
              <w:rPr>
                <w:b/>
                <w:color w:val="auto"/>
              </w:rPr>
              <w:t>Ongoing focus</w:t>
            </w:r>
            <w:r w:rsidRPr="00CC0C89">
              <w:rPr>
                <w:color w:val="auto"/>
              </w:rPr>
              <w:t>:</w:t>
            </w:r>
          </w:p>
          <w:p w:rsidR="00C977E2" w:rsidRPr="00CC0C89" w:rsidRDefault="00C977E2" w:rsidP="00C977E2">
            <w:pPr>
              <w:pBdr>
                <w:top w:val="none" w:sz="0" w:space="0" w:color="auto"/>
                <w:left w:val="none" w:sz="0" w:space="0" w:color="auto"/>
                <w:bottom w:val="none" w:sz="0" w:space="0" w:color="auto"/>
                <w:right w:val="none" w:sz="0" w:space="0" w:color="auto"/>
              </w:pBdr>
              <w:spacing w:after="0" w:line="259" w:lineRule="auto"/>
              <w:ind w:left="0" w:firstLine="0"/>
              <w:jc w:val="left"/>
              <w:rPr>
                <w:color w:val="auto"/>
              </w:rPr>
            </w:pPr>
            <w:r w:rsidRPr="00CC0C89">
              <w:rPr>
                <w:color w:val="auto"/>
              </w:rPr>
              <w:t>Prevent messaging regarding two step verification and partnership work across Strategic Prosperity Group.</w:t>
            </w:r>
          </w:p>
          <w:p w:rsidR="00C977E2" w:rsidRPr="00CC0C89" w:rsidRDefault="00C977E2" w:rsidP="00C977E2">
            <w:pPr>
              <w:pBdr>
                <w:top w:val="none" w:sz="0" w:space="0" w:color="auto"/>
                <w:left w:val="none" w:sz="0" w:space="0" w:color="auto"/>
                <w:bottom w:val="none" w:sz="0" w:space="0" w:color="auto"/>
                <w:right w:val="none" w:sz="0" w:space="0" w:color="auto"/>
              </w:pBdr>
              <w:spacing w:after="0" w:line="259" w:lineRule="auto"/>
              <w:ind w:left="0" w:firstLine="0"/>
              <w:jc w:val="left"/>
              <w:rPr>
                <w:color w:val="auto"/>
              </w:rPr>
            </w:pPr>
          </w:p>
          <w:p w:rsidR="00C977E2" w:rsidRPr="00CC0C89" w:rsidRDefault="00C977E2" w:rsidP="00C977E2">
            <w:pPr>
              <w:pBdr>
                <w:top w:val="none" w:sz="0" w:space="0" w:color="auto"/>
                <w:left w:val="none" w:sz="0" w:space="0" w:color="auto"/>
                <w:bottom w:val="none" w:sz="0" w:space="0" w:color="auto"/>
                <w:right w:val="none" w:sz="0" w:space="0" w:color="auto"/>
              </w:pBdr>
              <w:spacing w:after="0" w:line="259" w:lineRule="auto"/>
              <w:ind w:left="0" w:firstLine="0"/>
              <w:jc w:val="left"/>
              <w:rPr>
                <w:color w:val="auto"/>
              </w:rPr>
            </w:pPr>
            <w:r w:rsidRPr="00CC0C89">
              <w:rPr>
                <w:color w:val="auto"/>
              </w:rPr>
              <w:t xml:space="preserve">Performance kick in 2023 as part of national intensification period with Op Henhouse 2. Targeting fraudster who are also responsible for other high harm criminality such as domestic abuse, violence and drugs and tackling the full range of their offending through the strongest evidential opportunities. </w:t>
            </w:r>
          </w:p>
          <w:p w:rsidR="00C977E2" w:rsidRPr="00CC0C89" w:rsidRDefault="00C977E2" w:rsidP="00C977E2">
            <w:pPr>
              <w:pBdr>
                <w:top w:val="none" w:sz="0" w:space="0" w:color="auto"/>
                <w:left w:val="none" w:sz="0" w:space="0" w:color="auto"/>
                <w:bottom w:val="none" w:sz="0" w:space="0" w:color="auto"/>
                <w:right w:val="none" w:sz="0" w:space="0" w:color="auto"/>
              </w:pBdr>
              <w:spacing w:after="0" w:line="259" w:lineRule="auto"/>
              <w:ind w:left="0" w:firstLine="0"/>
              <w:jc w:val="left"/>
              <w:rPr>
                <w:color w:val="auto"/>
              </w:rPr>
            </w:pPr>
          </w:p>
          <w:p w:rsidR="00C977E2" w:rsidRPr="00CC0C89" w:rsidRDefault="00C977E2" w:rsidP="00C977E2">
            <w:pPr>
              <w:pBdr>
                <w:top w:val="none" w:sz="0" w:space="0" w:color="auto"/>
                <w:left w:val="none" w:sz="0" w:space="0" w:color="auto"/>
                <w:bottom w:val="none" w:sz="0" w:space="0" w:color="auto"/>
                <w:right w:val="none" w:sz="0" w:space="0" w:color="auto"/>
              </w:pBdr>
              <w:spacing w:after="0" w:line="259" w:lineRule="auto"/>
              <w:ind w:left="0" w:firstLine="0"/>
              <w:jc w:val="left"/>
              <w:rPr>
                <w:color w:val="auto"/>
              </w:rPr>
            </w:pPr>
            <w:r w:rsidRPr="00CC0C89">
              <w:rPr>
                <w:color w:val="auto"/>
              </w:rPr>
              <w:t xml:space="preserve">October 2023 force supporting national plans for Henhouse 3 in 2024 and awaiting national fraud strategy publication in November 2023. Thematic delivery group formed under leadership of ROCU and papers with Chief officers for agreeing move to National Led, Regionally managed, Locally delivered model. </w:t>
            </w:r>
          </w:p>
          <w:p w:rsidR="00C977E2" w:rsidRPr="00CC0C89" w:rsidRDefault="00C977E2" w:rsidP="00C977E2">
            <w:pPr>
              <w:pBdr>
                <w:top w:val="none" w:sz="0" w:space="0" w:color="auto"/>
                <w:left w:val="none" w:sz="0" w:space="0" w:color="auto"/>
                <w:bottom w:val="none" w:sz="0" w:space="0" w:color="auto"/>
                <w:right w:val="none" w:sz="0" w:space="0" w:color="auto"/>
              </w:pBdr>
              <w:spacing w:after="0" w:line="259" w:lineRule="auto"/>
              <w:ind w:left="0" w:firstLine="0"/>
              <w:jc w:val="left"/>
              <w:rPr>
                <w:color w:val="auto"/>
              </w:rPr>
            </w:pPr>
          </w:p>
          <w:p w:rsidR="00C977E2" w:rsidRPr="00CC0C89" w:rsidRDefault="00C977E2" w:rsidP="00C977E2">
            <w:pPr>
              <w:pBdr>
                <w:top w:val="none" w:sz="0" w:space="0" w:color="auto"/>
                <w:left w:val="none" w:sz="0" w:space="0" w:color="auto"/>
                <w:bottom w:val="none" w:sz="0" w:space="0" w:color="auto"/>
                <w:right w:val="none" w:sz="0" w:space="0" w:color="auto"/>
              </w:pBdr>
              <w:spacing w:after="0" w:line="259" w:lineRule="auto"/>
              <w:ind w:left="0" w:firstLine="0"/>
              <w:jc w:val="left"/>
              <w:rPr>
                <w:color w:val="auto"/>
              </w:rPr>
            </w:pPr>
            <w:r w:rsidRPr="00CC0C89">
              <w:rPr>
                <w:color w:val="auto"/>
              </w:rPr>
              <w:t>National Targeted Operating Model and associated performance framework received in force and agreed. Work ongoing to build local performance objectives that support national delivery and influence local delivery. Scoping underway to establish future plan for local delivery of volume fraud investigations within CID area model rather than specialist crime command. ARIS funding obtained and used to deliver Fraud investigation course to 15+ frontline DS leaders with future courses planned.</w:t>
            </w:r>
          </w:p>
          <w:p w:rsidR="00C977E2" w:rsidRPr="00CC0C89" w:rsidRDefault="00C977E2" w:rsidP="00C977E2">
            <w:pPr>
              <w:pBdr>
                <w:top w:val="none" w:sz="0" w:space="0" w:color="auto"/>
                <w:left w:val="none" w:sz="0" w:space="0" w:color="auto"/>
                <w:bottom w:val="none" w:sz="0" w:space="0" w:color="auto"/>
                <w:right w:val="none" w:sz="0" w:space="0" w:color="auto"/>
              </w:pBdr>
              <w:spacing w:after="0" w:line="259" w:lineRule="auto"/>
              <w:ind w:left="0" w:firstLine="0"/>
              <w:jc w:val="left"/>
              <w:rPr>
                <w:color w:val="auto"/>
              </w:rPr>
            </w:pPr>
          </w:p>
        </w:tc>
      </w:tr>
    </w:tbl>
    <w:p w:rsidR="00370DC6" w:rsidRDefault="00370DC6" w:rsidP="001250A7">
      <w:pPr>
        <w:pBdr>
          <w:top w:val="none" w:sz="0" w:space="0" w:color="auto"/>
          <w:left w:val="none" w:sz="0" w:space="0" w:color="auto"/>
          <w:bottom w:val="none" w:sz="0" w:space="0" w:color="auto"/>
          <w:right w:val="none" w:sz="0" w:space="0" w:color="auto"/>
        </w:pBdr>
        <w:spacing w:after="0" w:line="259" w:lineRule="auto"/>
        <w:ind w:left="0" w:firstLine="0"/>
        <w:jc w:val="left"/>
      </w:pPr>
    </w:p>
    <w:sectPr w:rsidR="00370DC6">
      <w:footerReference w:type="even" r:id="rId21"/>
      <w:footerReference w:type="default" r:id="rId22"/>
      <w:footerReference w:type="first" r:id="rId23"/>
      <w:pgSz w:w="11906" w:h="16838"/>
      <w:pgMar w:top="725" w:right="799" w:bottom="976" w:left="72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755" w:rsidRDefault="00FA3755" w:rsidP="008E3A1F">
      <w:pPr>
        <w:spacing w:after="0" w:line="240" w:lineRule="auto"/>
      </w:pPr>
      <w:r>
        <w:separator/>
      </w:r>
    </w:p>
  </w:endnote>
  <w:endnote w:type="continuationSeparator" w:id="0">
    <w:p w:rsidR="00FA3755" w:rsidRDefault="00FA3755" w:rsidP="008E3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04B" w:rsidRDefault="000E004B">
    <w:pPr>
      <w:pBdr>
        <w:top w:val="none" w:sz="0" w:space="0" w:color="auto"/>
        <w:left w:val="none" w:sz="0" w:space="0" w:color="auto"/>
        <w:bottom w:val="none" w:sz="0" w:space="0" w:color="auto"/>
        <w:right w:val="none" w:sz="0" w:space="0" w:color="auto"/>
      </w:pBdr>
      <w:spacing w:after="0" w:line="259" w:lineRule="auto"/>
      <w:ind w:left="0" w:firstLine="0"/>
      <w:jc w:val="left"/>
    </w:pPr>
    <w:r>
      <w:fldChar w:fldCharType="begin"/>
    </w:r>
    <w:r>
      <w:instrText xml:space="preserve"> PAGE   \* MERGEFORMAT </w:instrText>
    </w:r>
    <w:r>
      <w:fldChar w:fldCharType="separate"/>
    </w:r>
    <w:r>
      <w:t>1</w:t>
    </w:r>
    <w:r>
      <w:fldChar w:fldCharType="end"/>
    </w:r>
    <w:r>
      <w:t xml:space="preserve"> </w:t>
    </w:r>
  </w:p>
  <w:p w:rsidR="000E004B" w:rsidRDefault="000E004B">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04B" w:rsidRDefault="000E004B">
    <w:pPr>
      <w:pBdr>
        <w:top w:val="none" w:sz="0" w:space="0" w:color="auto"/>
        <w:left w:val="none" w:sz="0" w:space="0" w:color="auto"/>
        <w:bottom w:val="none" w:sz="0" w:space="0" w:color="auto"/>
        <w:right w:val="none" w:sz="0" w:space="0" w:color="auto"/>
      </w:pBdr>
      <w:spacing w:after="0" w:line="259" w:lineRule="auto"/>
      <w:ind w:left="0" w:firstLine="0"/>
      <w:jc w:val="left"/>
    </w:pPr>
    <w:r>
      <w:fldChar w:fldCharType="begin"/>
    </w:r>
    <w:r>
      <w:instrText xml:space="preserve"> PAGE   \* MERGEFORMAT </w:instrText>
    </w:r>
    <w:r>
      <w:fldChar w:fldCharType="separate"/>
    </w:r>
    <w:r w:rsidR="00CC0C89">
      <w:rPr>
        <w:noProof/>
      </w:rPr>
      <w:t>12</w:t>
    </w:r>
    <w:r>
      <w:fldChar w:fldCharType="end"/>
    </w:r>
    <w:r>
      <w:t xml:space="preserve"> </w:t>
    </w:r>
  </w:p>
  <w:p w:rsidR="000E004B" w:rsidRDefault="000E004B">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04B" w:rsidRDefault="000E004B">
    <w:pPr>
      <w:pBdr>
        <w:top w:val="none" w:sz="0" w:space="0" w:color="auto"/>
        <w:left w:val="none" w:sz="0" w:space="0" w:color="auto"/>
        <w:bottom w:val="none" w:sz="0" w:space="0" w:color="auto"/>
        <w:right w:val="none" w:sz="0" w:space="0" w:color="auto"/>
      </w:pBdr>
      <w:spacing w:after="0" w:line="259" w:lineRule="auto"/>
      <w:ind w:left="0" w:firstLine="0"/>
      <w:jc w:val="left"/>
    </w:pPr>
    <w:r>
      <w:fldChar w:fldCharType="begin"/>
    </w:r>
    <w:r>
      <w:instrText xml:space="preserve"> PAGE   \* MERGEFORMAT </w:instrText>
    </w:r>
    <w:r>
      <w:fldChar w:fldCharType="separate"/>
    </w:r>
    <w:r>
      <w:t>1</w:t>
    </w:r>
    <w:r>
      <w:fldChar w:fldCharType="end"/>
    </w:r>
    <w:r>
      <w:t xml:space="preserve"> </w:t>
    </w:r>
  </w:p>
  <w:p w:rsidR="000E004B" w:rsidRDefault="000E004B">
    <w:pPr>
      <w:pBdr>
        <w:top w:val="none" w:sz="0" w:space="0" w:color="auto"/>
        <w:left w:val="none" w:sz="0" w:space="0" w:color="auto"/>
        <w:bottom w:val="none" w:sz="0" w:space="0" w:color="auto"/>
        <w:right w:val="none" w:sz="0" w:space="0" w:color="auto"/>
      </w:pBd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755" w:rsidRDefault="00FA3755" w:rsidP="008E3A1F">
      <w:pPr>
        <w:spacing w:after="0" w:line="240" w:lineRule="auto"/>
      </w:pPr>
      <w:r>
        <w:separator/>
      </w:r>
    </w:p>
  </w:footnote>
  <w:footnote w:type="continuationSeparator" w:id="0">
    <w:p w:rsidR="00FA3755" w:rsidRDefault="00FA3755" w:rsidP="008E3A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4FF3"/>
    <w:multiLevelType w:val="hybridMultilevel"/>
    <w:tmpl w:val="A928051C"/>
    <w:lvl w:ilvl="0" w:tplc="4678B696">
      <w:start w:val="1"/>
      <w:numFmt w:val="bullet"/>
      <w:lvlText w:val="•"/>
      <w:lvlJc w:val="left"/>
      <w:pPr>
        <w:ind w:left="-1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987878">
      <w:start w:val="1"/>
      <w:numFmt w:val="bullet"/>
      <w:lvlText w:val="o"/>
      <w:lvlJc w:val="left"/>
      <w:pPr>
        <w:ind w:left="-4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08B0CE">
      <w:start w:val="1"/>
      <w:numFmt w:val="bullet"/>
      <w:lvlText w:val="▪"/>
      <w:lvlJc w:val="left"/>
      <w:pPr>
        <w:ind w:left="3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32A3F8">
      <w:start w:val="1"/>
      <w:numFmt w:val="bullet"/>
      <w:lvlText w:val="•"/>
      <w:lvlJc w:val="left"/>
      <w:pPr>
        <w:ind w:left="1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48FC5C">
      <w:start w:val="1"/>
      <w:numFmt w:val="bullet"/>
      <w:lvlText w:val="o"/>
      <w:lvlJc w:val="left"/>
      <w:pPr>
        <w:ind w:left="17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FC1864">
      <w:start w:val="1"/>
      <w:numFmt w:val="bullet"/>
      <w:lvlText w:val="▪"/>
      <w:lvlJc w:val="left"/>
      <w:pPr>
        <w:ind w:left="24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DA8FFC">
      <w:start w:val="1"/>
      <w:numFmt w:val="bullet"/>
      <w:lvlText w:val="•"/>
      <w:lvlJc w:val="left"/>
      <w:pPr>
        <w:ind w:left="3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98B07E">
      <w:start w:val="1"/>
      <w:numFmt w:val="bullet"/>
      <w:lvlText w:val="o"/>
      <w:lvlJc w:val="left"/>
      <w:pPr>
        <w:ind w:left="39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E0B7FC">
      <w:start w:val="1"/>
      <w:numFmt w:val="bullet"/>
      <w:lvlText w:val="▪"/>
      <w:lvlJc w:val="left"/>
      <w:pPr>
        <w:ind w:left="46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A3616A"/>
    <w:multiLevelType w:val="hybridMultilevel"/>
    <w:tmpl w:val="EAD0BCF4"/>
    <w:lvl w:ilvl="0" w:tplc="717861B6">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B0C040">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0CBEB2">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708ADA">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5A3D7A">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2CB422">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063050">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3E35AC">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60BB2C">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1D362E"/>
    <w:multiLevelType w:val="hybridMultilevel"/>
    <w:tmpl w:val="9CA6203A"/>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3" w15:restartNumberingAfterBreak="0">
    <w:nsid w:val="0D5C3591"/>
    <w:multiLevelType w:val="hybridMultilevel"/>
    <w:tmpl w:val="76227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425696"/>
    <w:multiLevelType w:val="hybridMultilevel"/>
    <w:tmpl w:val="25C20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8596C"/>
    <w:multiLevelType w:val="hybridMultilevel"/>
    <w:tmpl w:val="7AF469D2"/>
    <w:lvl w:ilvl="0" w:tplc="FF32E6F2">
      <w:start w:val="1"/>
      <w:numFmt w:val="bullet"/>
      <w:lvlText w:val="•"/>
      <w:lvlJc w:val="left"/>
      <w:pPr>
        <w:ind w:left="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2AA93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65E2FC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10F4F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1019A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DA00C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D609F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7A160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BC568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B132FCB"/>
    <w:multiLevelType w:val="hybridMultilevel"/>
    <w:tmpl w:val="93A6B908"/>
    <w:lvl w:ilvl="0" w:tplc="70026EF2">
      <w:numFmt w:val="bullet"/>
      <w:lvlText w:val="-"/>
      <w:lvlJc w:val="left"/>
      <w:pPr>
        <w:ind w:left="361" w:hanging="360"/>
      </w:pPr>
      <w:rPr>
        <w:rFonts w:ascii="Calibri" w:eastAsia="Calibri" w:hAnsi="Calibri" w:cs="Calibri"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7" w15:restartNumberingAfterBreak="0">
    <w:nsid w:val="32192529"/>
    <w:multiLevelType w:val="hybridMultilevel"/>
    <w:tmpl w:val="4C4C5D04"/>
    <w:lvl w:ilvl="0" w:tplc="2C74BCA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9A50C6"/>
    <w:multiLevelType w:val="hybridMultilevel"/>
    <w:tmpl w:val="FB5A5284"/>
    <w:lvl w:ilvl="0" w:tplc="0A9C655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50023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BE3D8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42AC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D0030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2CBEE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8C8D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4E7BF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F4AA9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EB4661A"/>
    <w:multiLevelType w:val="hybridMultilevel"/>
    <w:tmpl w:val="89DE9CE0"/>
    <w:lvl w:ilvl="0" w:tplc="2C74BCA2">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425297C"/>
    <w:multiLevelType w:val="hybridMultilevel"/>
    <w:tmpl w:val="632C1074"/>
    <w:lvl w:ilvl="0" w:tplc="A0845B0C">
      <w:start w:val="1"/>
      <w:numFmt w:val="bullet"/>
      <w:lvlText w:val="•"/>
      <w:lvlJc w:val="left"/>
      <w:pPr>
        <w:ind w:left="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6A7088">
      <w:start w:val="1"/>
      <w:numFmt w:val="bullet"/>
      <w:lvlText w:val="o"/>
      <w:lvlJc w:val="left"/>
      <w:pPr>
        <w:ind w:left="12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7CB434">
      <w:start w:val="1"/>
      <w:numFmt w:val="bullet"/>
      <w:lvlText w:val="▪"/>
      <w:lvlJc w:val="left"/>
      <w:pPr>
        <w:ind w:left="20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CAD3A6">
      <w:start w:val="1"/>
      <w:numFmt w:val="bullet"/>
      <w:lvlText w:val="•"/>
      <w:lvlJc w:val="left"/>
      <w:pPr>
        <w:ind w:left="2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20FAB6">
      <w:start w:val="1"/>
      <w:numFmt w:val="bullet"/>
      <w:lvlText w:val="o"/>
      <w:lvlJc w:val="left"/>
      <w:pPr>
        <w:ind w:left="3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F0435A">
      <w:start w:val="1"/>
      <w:numFmt w:val="bullet"/>
      <w:lvlText w:val="▪"/>
      <w:lvlJc w:val="left"/>
      <w:pPr>
        <w:ind w:left="4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4038AE">
      <w:start w:val="1"/>
      <w:numFmt w:val="bullet"/>
      <w:lvlText w:val="•"/>
      <w:lvlJc w:val="left"/>
      <w:pPr>
        <w:ind w:left="4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BEF30A">
      <w:start w:val="1"/>
      <w:numFmt w:val="bullet"/>
      <w:lvlText w:val="o"/>
      <w:lvlJc w:val="left"/>
      <w:pPr>
        <w:ind w:left="5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CCD07E">
      <w:start w:val="1"/>
      <w:numFmt w:val="bullet"/>
      <w:lvlText w:val="▪"/>
      <w:lvlJc w:val="left"/>
      <w:pPr>
        <w:ind w:left="6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8415FEA"/>
    <w:multiLevelType w:val="hybridMultilevel"/>
    <w:tmpl w:val="1C7636BA"/>
    <w:lvl w:ilvl="0" w:tplc="8CAAC68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B63345"/>
    <w:multiLevelType w:val="multilevel"/>
    <w:tmpl w:val="179A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3D188E"/>
    <w:multiLevelType w:val="hybridMultilevel"/>
    <w:tmpl w:val="4DA05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B96D72"/>
    <w:multiLevelType w:val="hybridMultilevel"/>
    <w:tmpl w:val="E6481136"/>
    <w:lvl w:ilvl="0" w:tplc="B608F20C">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66F84C">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E09846">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B6A1C0">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9C0DCC">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AAEA50">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78BF52">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EE86FE">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7E28CE">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A3B76D3"/>
    <w:multiLevelType w:val="multilevel"/>
    <w:tmpl w:val="9D92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F84260"/>
    <w:multiLevelType w:val="hybridMultilevel"/>
    <w:tmpl w:val="618A4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0"/>
  </w:num>
  <w:num w:numId="5">
    <w:abstractNumId w:val="10"/>
  </w:num>
  <w:num w:numId="6">
    <w:abstractNumId w:val="14"/>
  </w:num>
  <w:num w:numId="7">
    <w:abstractNumId w:val="2"/>
  </w:num>
  <w:num w:numId="8">
    <w:abstractNumId w:val="3"/>
  </w:num>
  <w:num w:numId="9">
    <w:abstractNumId w:val="16"/>
  </w:num>
  <w:num w:numId="10">
    <w:abstractNumId w:val="4"/>
  </w:num>
  <w:num w:numId="11">
    <w:abstractNumId w:val="6"/>
  </w:num>
  <w:num w:numId="12">
    <w:abstractNumId w:val="11"/>
  </w:num>
  <w:num w:numId="13">
    <w:abstractNumId w:val="7"/>
  </w:num>
  <w:num w:numId="14">
    <w:abstractNumId w:val="15"/>
  </w:num>
  <w:num w:numId="15">
    <w:abstractNumId w:val="12"/>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A1F"/>
    <w:rsid w:val="00026D39"/>
    <w:rsid w:val="0006251F"/>
    <w:rsid w:val="00075847"/>
    <w:rsid w:val="0008789A"/>
    <w:rsid w:val="00094931"/>
    <w:rsid w:val="000964C1"/>
    <w:rsid w:val="000D7B49"/>
    <w:rsid w:val="000E004B"/>
    <w:rsid w:val="000F5C1A"/>
    <w:rsid w:val="001026DA"/>
    <w:rsid w:val="00105979"/>
    <w:rsid w:val="00106CFF"/>
    <w:rsid w:val="001152A3"/>
    <w:rsid w:val="001250A7"/>
    <w:rsid w:val="00164AEA"/>
    <w:rsid w:val="001875E6"/>
    <w:rsid w:val="001C033B"/>
    <w:rsid w:val="00201E5B"/>
    <w:rsid w:val="0022078A"/>
    <w:rsid w:val="00236B40"/>
    <w:rsid w:val="00244E0C"/>
    <w:rsid w:val="00287578"/>
    <w:rsid w:val="002915C1"/>
    <w:rsid w:val="002F0D1B"/>
    <w:rsid w:val="003059EC"/>
    <w:rsid w:val="003451E9"/>
    <w:rsid w:val="003610A9"/>
    <w:rsid w:val="00370DC6"/>
    <w:rsid w:val="003A56C0"/>
    <w:rsid w:val="003A7C15"/>
    <w:rsid w:val="003E0BA9"/>
    <w:rsid w:val="003E46A5"/>
    <w:rsid w:val="004063E0"/>
    <w:rsid w:val="00426326"/>
    <w:rsid w:val="00442058"/>
    <w:rsid w:val="004A4AFD"/>
    <w:rsid w:val="004C4719"/>
    <w:rsid w:val="004D4D2F"/>
    <w:rsid w:val="005016D5"/>
    <w:rsid w:val="0052647C"/>
    <w:rsid w:val="00563FCC"/>
    <w:rsid w:val="00581FC0"/>
    <w:rsid w:val="00587D2F"/>
    <w:rsid w:val="005C2DF3"/>
    <w:rsid w:val="005D2B6A"/>
    <w:rsid w:val="005D33EE"/>
    <w:rsid w:val="005F135A"/>
    <w:rsid w:val="006031B7"/>
    <w:rsid w:val="00673AAD"/>
    <w:rsid w:val="00673CCE"/>
    <w:rsid w:val="0067654D"/>
    <w:rsid w:val="006D377E"/>
    <w:rsid w:val="006E3F29"/>
    <w:rsid w:val="0070016D"/>
    <w:rsid w:val="00735951"/>
    <w:rsid w:val="0075298C"/>
    <w:rsid w:val="00776E15"/>
    <w:rsid w:val="00792EF3"/>
    <w:rsid w:val="007A1A79"/>
    <w:rsid w:val="007D57CD"/>
    <w:rsid w:val="00803801"/>
    <w:rsid w:val="00810395"/>
    <w:rsid w:val="008431C2"/>
    <w:rsid w:val="00846D17"/>
    <w:rsid w:val="00862CFF"/>
    <w:rsid w:val="00893623"/>
    <w:rsid w:val="008C52FA"/>
    <w:rsid w:val="008E3A1F"/>
    <w:rsid w:val="00901A25"/>
    <w:rsid w:val="00911436"/>
    <w:rsid w:val="00927FEB"/>
    <w:rsid w:val="00972999"/>
    <w:rsid w:val="00983059"/>
    <w:rsid w:val="00984301"/>
    <w:rsid w:val="009954AD"/>
    <w:rsid w:val="009F4EFE"/>
    <w:rsid w:val="00A02B90"/>
    <w:rsid w:val="00A12441"/>
    <w:rsid w:val="00A40E6B"/>
    <w:rsid w:val="00A60E1B"/>
    <w:rsid w:val="00A65FD7"/>
    <w:rsid w:val="00A775C4"/>
    <w:rsid w:val="00A8035D"/>
    <w:rsid w:val="00AB1691"/>
    <w:rsid w:val="00AC273D"/>
    <w:rsid w:val="00AC7F76"/>
    <w:rsid w:val="00B27C1C"/>
    <w:rsid w:val="00B45773"/>
    <w:rsid w:val="00B94936"/>
    <w:rsid w:val="00BA1E2F"/>
    <w:rsid w:val="00BB1469"/>
    <w:rsid w:val="00C035C2"/>
    <w:rsid w:val="00C21659"/>
    <w:rsid w:val="00C35526"/>
    <w:rsid w:val="00C426E2"/>
    <w:rsid w:val="00C715DF"/>
    <w:rsid w:val="00C90970"/>
    <w:rsid w:val="00C977E2"/>
    <w:rsid w:val="00CB7741"/>
    <w:rsid w:val="00CC0C89"/>
    <w:rsid w:val="00CE3460"/>
    <w:rsid w:val="00D1233A"/>
    <w:rsid w:val="00D53357"/>
    <w:rsid w:val="00DB053E"/>
    <w:rsid w:val="00DB1577"/>
    <w:rsid w:val="00DE5E5C"/>
    <w:rsid w:val="00DF70A9"/>
    <w:rsid w:val="00E0274C"/>
    <w:rsid w:val="00E156B1"/>
    <w:rsid w:val="00E40F88"/>
    <w:rsid w:val="00E43185"/>
    <w:rsid w:val="00E45762"/>
    <w:rsid w:val="00E93B7A"/>
    <w:rsid w:val="00E95C7E"/>
    <w:rsid w:val="00EE095C"/>
    <w:rsid w:val="00F03D4F"/>
    <w:rsid w:val="00F12204"/>
    <w:rsid w:val="00F2176F"/>
    <w:rsid w:val="00F33985"/>
    <w:rsid w:val="00F351E5"/>
    <w:rsid w:val="00F53E46"/>
    <w:rsid w:val="00F63409"/>
    <w:rsid w:val="00F70572"/>
    <w:rsid w:val="00F92271"/>
    <w:rsid w:val="00FA3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96FEB2-BF33-4AC4-B539-C7429AB0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A1F"/>
    <w:pPr>
      <w:pBdr>
        <w:top w:val="single" w:sz="4" w:space="0" w:color="000000"/>
        <w:left w:val="single" w:sz="4" w:space="0" w:color="000000"/>
        <w:bottom w:val="single" w:sz="4" w:space="0" w:color="000000"/>
        <w:right w:val="single" w:sz="4" w:space="0" w:color="000000"/>
      </w:pBdr>
      <w:spacing w:after="5" w:line="239" w:lineRule="auto"/>
      <w:ind w:left="123" w:hanging="10"/>
      <w:jc w:val="both"/>
    </w:pPr>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8E3A1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250A7"/>
    <w:pPr>
      <w:ind w:left="720"/>
      <w:contextualSpacing/>
    </w:pPr>
  </w:style>
  <w:style w:type="paragraph" w:styleId="BalloonText">
    <w:name w:val="Balloon Text"/>
    <w:basedOn w:val="Normal"/>
    <w:link w:val="BalloonTextChar"/>
    <w:uiPriority w:val="99"/>
    <w:semiHidden/>
    <w:unhideWhenUsed/>
    <w:rsid w:val="00102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6DA"/>
    <w:rPr>
      <w:rFonts w:ascii="Segoe UI" w:eastAsia="Calibri" w:hAnsi="Segoe UI" w:cs="Segoe UI"/>
      <w:color w:val="000000"/>
      <w:sz w:val="18"/>
      <w:szCs w:val="18"/>
      <w:lang w:eastAsia="en-GB"/>
    </w:rPr>
  </w:style>
  <w:style w:type="character" w:styleId="Hyperlink">
    <w:name w:val="Hyperlink"/>
    <w:basedOn w:val="DefaultParagraphFont"/>
    <w:uiPriority w:val="99"/>
    <w:semiHidden/>
    <w:unhideWhenUsed/>
    <w:rsid w:val="00F70572"/>
    <w:rPr>
      <w:color w:val="0000FF"/>
      <w:u w:val="single"/>
    </w:rPr>
  </w:style>
  <w:style w:type="paragraph" w:customStyle="1" w:styleId="paragraph">
    <w:name w:val="paragraph"/>
    <w:basedOn w:val="Normal"/>
    <w:rsid w:val="00106CFF"/>
    <w:pPr>
      <w:pBdr>
        <w:top w:val="none" w:sz="0" w:space="0" w:color="auto"/>
        <w:left w:val="none" w:sz="0" w:space="0" w:color="auto"/>
        <w:bottom w:val="none" w:sz="0" w:space="0" w:color="auto"/>
        <w:right w:val="none" w:sz="0" w:space="0" w:color="auto"/>
      </w:pBd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106CFF"/>
  </w:style>
  <w:style w:type="character" w:customStyle="1" w:styleId="eop">
    <w:name w:val="eop"/>
    <w:basedOn w:val="DefaultParagraphFont"/>
    <w:rsid w:val="00106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1685">
      <w:bodyDiv w:val="1"/>
      <w:marLeft w:val="0"/>
      <w:marRight w:val="0"/>
      <w:marTop w:val="0"/>
      <w:marBottom w:val="0"/>
      <w:divBdr>
        <w:top w:val="none" w:sz="0" w:space="0" w:color="auto"/>
        <w:left w:val="none" w:sz="0" w:space="0" w:color="auto"/>
        <w:bottom w:val="none" w:sz="0" w:space="0" w:color="auto"/>
        <w:right w:val="none" w:sz="0" w:space="0" w:color="auto"/>
      </w:divBdr>
    </w:div>
    <w:div w:id="79375011">
      <w:bodyDiv w:val="1"/>
      <w:marLeft w:val="0"/>
      <w:marRight w:val="0"/>
      <w:marTop w:val="0"/>
      <w:marBottom w:val="0"/>
      <w:divBdr>
        <w:top w:val="none" w:sz="0" w:space="0" w:color="auto"/>
        <w:left w:val="none" w:sz="0" w:space="0" w:color="auto"/>
        <w:bottom w:val="none" w:sz="0" w:space="0" w:color="auto"/>
        <w:right w:val="none" w:sz="0" w:space="0" w:color="auto"/>
      </w:divBdr>
      <w:divsChild>
        <w:div w:id="2092581482">
          <w:marLeft w:val="0"/>
          <w:marRight w:val="0"/>
          <w:marTop w:val="0"/>
          <w:marBottom w:val="0"/>
          <w:divBdr>
            <w:top w:val="none" w:sz="0" w:space="0" w:color="auto"/>
            <w:left w:val="none" w:sz="0" w:space="0" w:color="auto"/>
            <w:bottom w:val="none" w:sz="0" w:space="0" w:color="auto"/>
            <w:right w:val="none" w:sz="0" w:space="0" w:color="auto"/>
          </w:divBdr>
        </w:div>
        <w:div w:id="1472870427">
          <w:marLeft w:val="0"/>
          <w:marRight w:val="0"/>
          <w:marTop w:val="0"/>
          <w:marBottom w:val="0"/>
          <w:divBdr>
            <w:top w:val="none" w:sz="0" w:space="0" w:color="auto"/>
            <w:left w:val="none" w:sz="0" w:space="0" w:color="auto"/>
            <w:bottom w:val="none" w:sz="0" w:space="0" w:color="auto"/>
            <w:right w:val="none" w:sz="0" w:space="0" w:color="auto"/>
          </w:divBdr>
        </w:div>
      </w:divsChild>
    </w:div>
    <w:div w:id="314335281">
      <w:bodyDiv w:val="1"/>
      <w:marLeft w:val="0"/>
      <w:marRight w:val="0"/>
      <w:marTop w:val="0"/>
      <w:marBottom w:val="0"/>
      <w:divBdr>
        <w:top w:val="none" w:sz="0" w:space="0" w:color="auto"/>
        <w:left w:val="none" w:sz="0" w:space="0" w:color="auto"/>
        <w:bottom w:val="none" w:sz="0" w:space="0" w:color="auto"/>
        <w:right w:val="none" w:sz="0" w:space="0" w:color="auto"/>
      </w:divBdr>
    </w:div>
    <w:div w:id="436221070">
      <w:bodyDiv w:val="1"/>
      <w:marLeft w:val="0"/>
      <w:marRight w:val="0"/>
      <w:marTop w:val="0"/>
      <w:marBottom w:val="0"/>
      <w:divBdr>
        <w:top w:val="none" w:sz="0" w:space="0" w:color="auto"/>
        <w:left w:val="none" w:sz="0" w:space="0" w:color="auto"/>
        <w:bottom w:val="none" w:sz="0" w:space="0" w:color="auto"/>
        <w:right w:val="none" w:sz="0" w:space="0" w:color="auto"/>
      </w:divBdr>
    </w:div>
    <w:div w:id="1000617544">
      <w:bodyDiv w:val="1"/>
      <w:marLeft w:val="0"/>
      <w:marRight w:val="0"/>
      <w:marTop w:val="0"/>
      <w:marBottom w:val="0"/>
      <w:divBdr>
        <w:top w:val="none" w:sz="0" w:space="0" w:color="auto"/>
        <w:left w:val="none" w:sz="0" w:space="0" w:color="auto"/>
        <w:bottom w:val="none" w:sz="0" w:space="0" w:color="auto"/>
        <w:right w:val="none" w:sz="0" w:space="0" w:color="auto"/>
      </w:divBdr>
    </w:div>
    <w:div w:id="1475760629">
      <w:bodyDiv w:val="1"/>
      <w:marLeft w:val="0"/>
      <w:marRight w:val="0"/>
      <w:marTop w:val="0"/>
      <w:marBottom w:val="0"/>
      <w:divBdr>
        <w:top w:val="none" w:sz="0" w:space="0" w:color="auto"/>
        <w:left w:val="none" w:sz="0" w:space="0" w:color="auto"/>
        <w:bottom w:val="none" w:sz="0" w:space="0" w:color="auto"/>
        <w:right w:val="none" w:sz="0" w:space="0" w:color="auto"/>
      </w:divBdr>
    </w:div>
    <w:div w:id="1503744315">
      <w:bodyDiv w:val="1"/>
      <w:marLeft w:val="0"/>
      <w:marRight w:val="0"/>
      <w:marTop w:val="0"/>
      <w:marBottom w:val="0"/>
      <w:divBdr>
        <w:top w:val="none" w:sz="0" w:space="0" w:color="auto"/>
        <w:left w:val="none" w:sz="0" w:space="0" w:color="auto"/>
        <w:bottom w:val="none" w:sz="0" w:space="0" w:color="auto"/>
        <w:right w:val="none" w:sz="0" w:space="0" w:color="auto"/>
      </w:divBdr>
    </w:div>
    <w:div w:id="1505048539">
      <w:bodyDiv w:val="1"/>
      <w:marLeft w:val="0"/>
      <w:marRight w:val="0"/>
      <w:marTop w:val="0"/>
      <w:marBottom w:val="0"/>
      <w:divBdr>
        <w:top w:val="none" w:sz="0" w:space="0" w:color="auto"/>
        <w:left w:val="none" w:sz="0" w:space="0" w:color="auto"/>
        <w:bottom w:val="none" w:sz="0" w:space="0" w:color="auto"/>
        <w:right w:val="none" w:sz="0" w:space="0" w:color="auto"/>
      </w:divBdr>
    </w:div>
    <w:div w:id="1766489346">
      <w:bodyDiv w:val="1"/>
      <w:marLeft w:val="0"/>
      <w:marRight w:val="0"/>
      <w:marTop w:val="0"/>
      <w:marBottom w:val="0"/>
      <w:divBdr>
        <w:top w:val="none" w:sz="0" w:space="0" w:color="auto"/>
        <w:left w:val="none" w:sz="0" w:space="0" w:color="auto"/>
        <w:bottom w:val="none" w:sz="0" w:space="0" w:color="auto"/>
        <w:right w:val="none" w:sz="0" w:space="0" w:color="auto"/>
      </w:divBdr>
    </w:div>
    <w:div w:id="1860047205">
      <w:bodyDiv w:val="1"/>
      <w:marLeft w:val="0"/>
      <w:marRight w:val="0"/>
      <w:marTop w:val="0"/>
      <w:marBottom w:val="0"/>
      <w:divBdr>
        <w:top w:val="none" w:sz="0" w:space="0" w:color="auto"/>
        <w:left w:val="none" w:sz="0" w:space="0" w:color="auto"/>
        <w:bottom w:val="none" w:sz="0" w:space="0" w:color="auto"/>
        <w:right w:val="none" w:sz="0" w:space="0" w:color="auto"/>
      </w:divBdr>
    </w:div>
    <w:div w:id="196970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77d5213-94eb-43f0-a63c-3f6fb2b829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8CCEA505974246A591A64AC6C9AA21" ma:contentTypeVersion="13" ma:contentTypeDescription="Create a new document." ma:contentTypeScope="" ma:versionID="06a4fa6d21a9d8dc92f7fe0112b696aa">
  <xsd:schema xmlns:xsd="http://www.w3.org/2001/XMLSchema" xmlns:xs="http://www.w3.org/2001/XMLSchema" xmlns:p="http://schemas.microsoft.com/office/2006/metadata/properties" xmlns:ns3="e77d5213-94eb-43f0-a63c-3f6fb2b829cc" xmlns:ns4="e5521253-1f0e-4592-bbdf-935f26874935" targetNamespace="http://schemas.microsoft.com/office/2006/metadata/properties" ma:root="true" ma:fieldsID="eab1e346362404b734c25092199c796a" ns3:_="" ns4:_="">
    <xsd:import namespace="e77d5213-94eb-43f0-a63c-3f6fb2b829cc"/>
    <xsd:import namespace="e5521253-1f0e-4592-bbdf-935f2687493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element ref="ns3:MediaServiceObjectDetectorVersion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d5213-94eb-43f0-a63c-3f6fb2b82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521253-1f0e-4592-bbdf-935f268749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003E4B-C1B0-4D3F-AF98-FD2867BE646F}">
  <ds:schemaRefs>
    <ds:schemaRef ds:uri="http://schemas.microsoft.com/sharepoint/v3/contenttype/forms"/>
  </ds:schemaRefs>
</ds:datastoreItem>
</file>

<file path=customXml/itemProps2.xml><?xml version="1.0" encoding="utf-8"?>
<ds:datastoreItem xmlns:ds="http://schemas.openxmlformats.org/officeDocument/2006/customXml" ds:itemID="{49BB9D3F-9779-4C89-9372-7DDF76B7E177}">
  <ds:schemaRefs>
    <ds:schemaRef ds:uri="http://schemas.microsoft.com/office/2006/metadata/properties"/>
    <ds:schemaRef ds:uri="http://schemas.microsoft.com/office/infopath/2007/PartnerControls"/>
    <ds:schemaRef ds:uri="e77d5213-94eb-43f0-a63c-3f6fb2b829cc"/>
  </ds:schemaRefs>
</ds:datastoreItem>
</file>

<file path=customXml/itemProps3.xml><?xml version="1.0" encoding="utf-8"?>
<ds:datastoreItem xmlns:ds="http://schemas.openxmlformats.org/officeDocument/2006/customXml" ds:itemID="{24C5FBFB-D56F-4C27-9B3D-E0EB804CB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d5213-94eb-43f0-a63c-3f6fb2b829cc"/>
    <ds:schemaRef ds:uri="e5521253-1f0e-4592-bbdf-935f26874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3771</Words>
  <Characters>21497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25218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Mittoo, Stifun (18205)</dc:creator>
  <cp:keywords/>
  <dc:description/>
  <cp:lastModifiedBy>Mittoo, Stifun (18205)</cp:lastModifiedBy>
  <cp:revision>3</cp:revision>
  <cp:lastPrinted>2022-12-28T16:10:00Z</cp:lastPrinted>
  <dcterms:created xsi:type="dcterms:W3CDTF">2023-10-27T12:08:00Z</dcterms:created>
  <dcterms:modified xsi:type="dcterms:W3CDTF">2023-11-02T07:29:00Z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0x0101008A8CCEA505974246A591A64AC6C9AA21</vt:lpwstr>
  </property>
</Properties>
</file>