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63" w:rsidRPr="008F4B63" w:rsidRDefault="002E72D6" w:rsidP="008F4B63">
      <w:r>
        <w:rPr>
          <w:b/>
          <w:noProof/>
          <w:color w:val="FF0000"/>
          <w:sz w:val="40"/>
          <w:szCs w:val="40"/>
          <w:lang w:eastAsia="en-GB"/>
        </w:rPr>
        <w:drawing>
          <wp:anchor distT="0" distB="0" distL="114300" distR="114300" simplePos="0" relativeHeight="251661312" behindDoc="0" locked="0" layoutInCell="1" allowOverlap="1" wp14:anchorId="40C22906" wp14:editId="73AC9EB9">
            <wp:simplePos x="0" y="0"/>
            <wp:positionH relativeFrom="margin">
              <wp:posOffset>1033780</wp:posOffset>
            </wp:positionH>
            <wp:positionV relativeFrom="paragraph">
              <wp:posOffset>326390</wp:posOffset>
            </wp:positionV>
            <wp:extent cx="3515995" cy="1812925"/>
            <wp:effectExtent l="0" t="0" r="8255" b="0"/>
            <wp:wrapSquare wrapText="bothSides"/>
            <wp:docPr id="1" name="Picture 1" descr="C:\Users\50661\AppData\Local\Microsoft\Windows\INetCache\Content.MSO\99CF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99CF07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5995" cy="181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46" w:rsidRPr="00DD08B1">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762B6487" wp14:editId="57FD3FD8">
                <wp:simplePos x="0" y="0"/>
                <wp:positionH relativeFrom="margin">
                  <wp:posOffset>-317500</wp:posOffset>
                </wp:positionH>
                <wp:positionV relativeFrom="paragraph">
                  <wp:posOffset>2819400</wp:posOffset>
                </wp:positionV>
                <wp:extent cx="6375400" cy="2540000"/>
                <wp:effectExtent l="0" t="0" r="25400" b="12700"/>
                <wp:wrapNone/>
                <wp:docPr id="38" name="Flowchart: Alternate Process 38"/>
                <wp:cNvGraphicFramePr/>
                <a:graphic xmlns:a="http://schemas.openxmlformats.org/drawingml/2006/main">
                  <a:graphicData uri="http://schemas.microsoft.com/office/word/2010/wordprocessingShape">
                    <wps:wsp>
                      <wps:cNvSpPr/>
                      <wps:spPr>
                        <a:xfrm>
                          <a:off x="0" y="0"/>
                          <a:ext cx="6375400" cy="2540000"/>
                        </a:xfrm>
                        <a:prstGeom prst="flowChartAlternateProcess">
                          <a:avLst/>
                        </a:prstGeom>
                        <a:solidFill>
                          <a:srgbClr val="27CED7">
                            <a:lumMod val="20000"/>
                            <a:lumOff val="80000"/>
                          </a:srgbClr>
                        </a:solidFill>
                        <a:ln w="19050" cap="flat" cmpd="sng" algn="ctr">
                          <a:solidFill>
                            <a:srgbClr val="27CED7">
                              <a:lumMod val="75000"/>
                            </a:srgbClr>
                          </a:solidFill>
                          <a:prstDash val="solid"/>
                          <a:miter lim="800000"/>
                        </a:ln>
                        <a:effectLst/>
                      </wps:spPr>
                      <wps:txbx>
                        <w:txbxContent>
                          <w:p w:rsidR="001335EB" w:rsidRPr="0047597E" w:rsidRDefault="001335EB" w:rsidP="0047597E">
                            <w:pPr>
                              <w:pStyle w:val="Title"/>
                              <w:rPr>
                                <w:sz w:val="32"/>
                                <w:szCs w:val="32"/>
                              </w:rPr>
                            </w:pPr>
                            <w:r w:rsidRPr="0047597E">
                              <w:rPr>
                                <w:sz w:val="32"/>
                                <w:szCs w:val="32"/>
                              </w:rPr>
                              <w:t xml:space="preserve">Violence Reduction Partnership (VRP) </w:t>
                            </w:r>
                          </w:p>
                          <w:p w:rsidR="001335EB" w:rsidRPr="0047597E" w:rsidRDefault="001335EB" w:rsidP="0047597E">
                            <w:pPr>
                              <w:pStyle w:val="Title"/>
                              <w:rPr>
                                <w:sz w:val="32"/>
                                <w:szCs w:val="32"/>
                              </w:rPr>
                            </w:pPr>
                            <w:r>
                              <w:rPr>
                                <w:sz w:val="32"/>
                                <w:szCs w:val="32"/>
                              </w:rPr>
                              <w:t xml:space="preserve">Strategic </w:t>
                            </w:r>
                            <w:r w:rsidRPr="0047597E">
                              <w:rPr>
                                <w:sz w:val="32"/>
                                <w:szCs w:val="32"/>
                              </w:rPr>
                              <w:t>V</w:t>
                            </w:r>
                            <w:r>
                              <w:rPr>
                                <w:sz w:val="32"/>
                                <w:szCs w:val="32"/>
                              </w:rPr>
                              <w:t>iolence Reduction Partnership (S</w:t>
                            </w:r>
                            <w:r w:rsidRPr="0047597E">
                              <w:rPr>
                                <w:sz w:val="32"/>
                                <w:szCs w:val="32"/>
                              </w:rPr>
                              <w:t xml:space="preserve">VRP) </w:t>
                            </w:r>
                            <w:r w:rsidRPr="00664A8C">
                              <w:rPr>
                                <w:sz w:val="32"/>
                                <w:szCs w:val="32"/>
                              </w:rPr>
                              <w:t>Board</w:t>
                            </w:r>
                            <w:r w:rsidRPr="00664A8C">
                              <w:rPr>
                                <w:color w:val="0070C0"/>
                                <w:sz w:val="32"/>
                                <w:szCs w:val="32"/>
                              </w:rPr>
                              <w:t xml:space="preserve"> </w:t>
                            </w:r>
                          </w:p>
                          <w:p w:rsidR="001335EB" w:rsidRPr="0047597E" w:rsidRDefault="001335EB" w:rsidP="0047597E">
                            <w:pPr>
                              <w:pStyle w:val="Title"/>
                              <w:rPr>
                                <w:sz w:val="32"/>
                                <w:szCs w:val="32"/>
                              </w:rPr>
                            </w:pPr>
                            <w:r w:rsidRPr="0047597E">
                              <w:rPr>
                                <w:sz w:val="32"/>
                                <w:szCs w:val="32"/>
                              </w:rPr>
                              <w:t>Terms of Reference (ToR)</w:t>
                            </w:r>
                          </w:p>
                          <w:p w:rsidR="001335EB" w:rsidRPr="0047597E" w:rsidRDefault="001335EB" w:rsidP="00F10A24">
                            <w:pPr>
                              <w:rPr>
                                <w:color w:val="002060"/>
                                <w:sz w:val="32"/>
                                <w:szCs w:val="32"/>
                              </w:rPr>
                            </w:pPr>
                          </w:p>
                          <w:p w:rsidR="001335EB" w:rsidRPr="0047597E" w:rsidRDefault="00C23021" w:rsidP="0047597E">
                            <w:pPr>
                              <w:pStyle w:val="Title"/>
                              <w:rPr>
                                <w:sz w:val="32"/>
                                <w:szCs w:val="32"/>
                              </w:rPr>
                            </w:pPr>
                            <w:r>
                              <w:rPr>
                                <w:sz w:val="32"/>
                                <w:szCs w:val="32"/>
                              </w:rPr>
                              <w:t>November</w:t>
                            </w:r>
                            <w:r w:rsidR="001335EB" w:rsidRPr="0047597E">
                              <w:rPr>
                                <w:sz w:val="32"/>
                                <w:szCs w:val="32"/>
                              </w:rPr>
                              <w:t xml:space="preserve"> 2023</w:t>
                            </w:r>
                          </w:p>
                          <w:p w:rsidR="001335EB" w:rsidRPr="003C0335" w:rsidRDefault="001335EB" w:rsidP="003C0335">
                            <w:pPr>
                              <w:pStyle w:val="ListParagraph"/>
                              <w:spacing w:after="0" w:line="240" w:lineRule="auto"/>
                              <w:jc w:val="center"/>
                              <w:rPr>
                                <w:rFonts w:cs="Calibri"/>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64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6" type="#_x0000_t176" style="position:absolute;margin-left:-25pt;margin-top:222pt;width:502pt;height:20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" fillcolor="#d4f5f7" strokecolor="#1d9ba1" strokeweight="1.5pt">
                <v:textbox>
                  <w:txbxContent>
                    <w:p w:rsidR="001335EB" w:rsidRPr="0047597E" w:rsidRDefault="001335EB" w:rsidP="0047597E">
                      <w:pPr>
                        <w:pStyle w:val="Title"/>
                        <w:rPr>
                          <w:sz w:val="32"/>
                          <w:szCs w:val="32"/>
                        </w:rPr>
                      </w:pPr>
                      <w:r w:rsidRPr="0047597E">
                        <w:rPr>
                          <w:sz w:val="32"/>
                          <w:szCs w:val="32"/>
                        </w:rPr>
                        <w:t xml:space="preserve">Violence Reduction Partnership (VRP) </w:t>
                      </w:r>
                    </w:p>
                    <w:p w:rsidR="001335EB" w:rsidRPr="0047597E" w:rsidRDefault="001335EB" w:rsidP="0047597E">
                      <w:pPr>
                        <w:pStyle w:val="Title"/>
                        <w:rPr>
                          <w:sz w:val="32"/>
                          <w:szCs w:val="32"/>
                        </w:rPr>
                      </w:pPr>
                      <w:r>
                        <w:rPr>
                          <w:sz w:val="32"/>
                          <w:szCs w:val="32"/>
                        </w:rPr>
                        <w:t xml:space="preserve">Strategic </w:t>
                      </w:r>
                      <w:r w:rsidRPr="0047597E">
                        <w:rPr>
                          <w:sz w:val="32"/>
                          <w:szCs w:val="32"/>
                        </w:rPr>
                        <w:t>V</w:t>
                      </w:r>
                      <w:r>
                        <w:rPr>
                          <w:sz w:val="32"/>
                          <w:szCs w:val="32"/>
                        </w:rPr>
                        <w:t>iolence Reduction Partnership (S</w:t>
                      </w:r>
                      <w:r w:rsidRPr="0047597E">
                        <w:rPr>
                          <w:sz w:val="32"/>
                          <w:szCs w:val="32"/>
                        </w:rPr>
                        <w:t xml:space="preserve">VRP) </w:t>
                      </w:r>
                      <w:r w:rsidRPr="00664A8C">
                        <w:rPr>
                          <w:sz w:val="32"/>
                          <w:szCs w:val="32"/>
                        </w:rPr>
                        <w:t>Board</w:t>
                      </w:r>
                      <w:r w:rsidRPr="00664A8C">
                        <w:rPr>
                          <w:color w:val="0070C0"/>
                          <w:sz w:val="32"/>
                          <w:szCs w:val="32"/>
                        </w:rPr>
                        <w:t xml:space="preserve"> </w:t>
                      </w:r>
                    </w:p>
                    <w:p w:rsidR="001335EB" w:rsidRPr="0047597E" w:rsidRDefault="001335EB" w:rsidP="0047597E">
                      <w:pPr>
                        <w:pStyle w:val="Title"/>
                        <w:rPr>
                          <w:sz w:val="32"/>
                          <w:szCs w:val="32"/>
                        </w:rPr>
                      </w:pPr>
                      <w:r w:rsidRPr="0047597E">
                        <w:rPr>
                          <w:sz w:val="32"/>
                          <w:szCs w:val="32"/>
                        </w:rPr>
                        <w:t>Terms of Reference (ToR)</w:t>
                      </w:r>
                    </w:p>
                    <w:p w:rsidR="001335EB" w:rsidRPr="0047597E" w:rsidRDefault="001335EB" w:rsidP="00F10A24">
                      <w:pPr>
                        <w:rPr>
                          <w:color w:val="002060"/>
                          <w:sz w:val="32"/>
                          <w:szCs w:val="32"/>
                        </w:rPr>
                      </w:pPr>
                    </w:p>
                    <w:p w:rsidR="001335EB" w:rsidRPr="0047597E" w:rsidRDefault="00C23021" w:rsidP="0047597E">
                      <w:pPr>
                        <w:pStyle w:val="Title"/>
                        <w:rPr>
                          <w:sz w:val="32"/>
                          <w:szCs w:val="32"/>
                        </w:rPr>
                      </w:pPr>
                      <w:r>
                        <w:rPr>
                          <w:sz w:val="32"/>
                          <w:szCs w:val="32"/>
                        </w:rPr>
                        <w:t>November</w:t>
                      </w:r>
                      <w:r w:rsidR="001335EB" w:rsidRPr="0047597E">
                        <w:rPr>
                          <w:sz w:val="32"/>
                          <w:szCs w:val="32"/>
                        </w:rPr>
                        <w:t xml:space="preserve"> 2023</w:t>
                      </w:r>
                    </w:p>
                    <w:p w:rsidR="001335EB" w:rsidRPr="003C0335" w:rsidRDefault="001335EB" w:rsidP="003C0335">
                      <w:pPr>
                        <w:pStyle w:val="ListParagraph"/>
                        <w:spacing w:after="0" w:line="240" w:lineRule="auto"/>
                        <w:jc w:val="center"/>
                        <w:rPr>
                          <w:rFonts w:cs="Calibri"/>
                          <w:b/>
                          <w:color w:val="002060"/>
                        </w:rPr>
                      </w:pPr>
                    </w:p>
                  </w:txbxContent>
                </v:textbox>
                <w10:wrap anchorx="margin"/>
              </v:shape>
            </w:pict>
          </mc:Fallback>
        </mc:AlternateContent>
      </w:r>
      <w:r w:rsidR="00EE3C59">
        <w:br w:type="page"/>
      </w:r>
    </w:p>
    <w:p w:rsidR="00F10A24" w:rsidRPr="00AE63D4" w:rsidRDefault="00F10A24" w:rsidP="00F403F4">
      <w:pPr>
        <w:pStyle w:val="Heading1"/>
      </w:pPr>
      <w:bookmarkStart w:id="0" w:name="_Toc148679559"/>
      <w:r>
        <w:lastRenderedPageBreak/>
        <w:t>distribution list</w:t>
      </w:r>
      <w:r w:rsidR="002E72D6">
        <w:t xml:space="preserve"> and S</w:t>
      </w:r>
      <w:r w:rsidR="00401157">
        <w:t>VRP</w:t>
      </w:r>
      <w:r>
        <w:t xml:space="preserve"> membership</w:t>
      </w:r>
      <w:bookmarkEnd w:id="0"/>
      <w:r>
        <w:t xml:space="preserve"> </w:t>
      </w:r>
    </w:p>
    <w:tbl>
      <w:tblPr>
        <w:tblStyle w:val="GridTable1Light"/>
        <w:tblW w:w="9067" w:type="dxa"/>
        <w:jc w:val="center"/>
        <w:tblLook w:val="04A0" w:firstRow="1" w:lastRow="0" w:firstColumn="1" w:lastColumn="0" w:noHBand="0" w:noVBand="1"/>
      </w:tblPr>
      <w:tblGrid>
        <w:gridCol w:w="1750"/>
        <w:gridCol w:w="1372"/>
        <w:gridCol w:w="4527"/>
        <w:gridCol w:w="1418"/>
      </w:tblGrid>
      <w:tr w:rsidR="004C1478" w:rsidRPr="00C92113" w:rsidTr="00867854">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750" w:type="dxa"/>
            <w:shd w:val="clear" w:color="auto" w:fill="auto"/>
          </w:tcPr>
          <w:p w:rsidR="00F10A24" w:rsidRPr="008F4B63" w:rsidRDefault="00F10A24" w:rsidP="00714670">
            <w:pPr>
              <w:jc w:val="center"/>
              <w:rPr>
                <w:rFonts w:cstheme="minorHAnsi"/>
                <w:color w:val="002060"/>
                <w:sz w:val="24"/>
                <w:szCs w:val="24"/>
              </w:rPr>
            </w:pPr>
            <w:r w:rsidRPr="008F4B63">
              <w:rPr>
                <w:rFonts w:cstheme="minorHAnsi"/>
                <w:color w:val="002060"/>
                <w:sz w:val="24"/>
                <w:szCs w:val="24"/>
              </w:rPr>
              <w:t>Agency</w:t>
            </w:r>
          </w:p>
        </w:tc>
        <w:tc>
          <w:tcPr>
            <w:tcW w:w="1372" w:type="dxa"/>
            <w:shd w:val="clear" w:color="auto" w:fill="auto"/>
          </w:tcPr>
          <w:p w:rsidR="00F10A24" w:rsidRPr="008F4B63" w:rsidRDefault="00F10A24" w:rsidP="0071467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Specified or Relevant Authority</w:t>
            </w:r>
            <w:r w:rsidR="004C1478" w:rsidRPr="008F4B63">
              <w:rPr>
                <w:rStyle w:val="FootnoteReference"/>
                <w:color w:val="002060"/>
                <w:sz w:val="24"/>
                <w:szCs w:val="24"/>
              </w:rPr>
              <w:footnoteReference w:id="1"/>
            </w:r>
          </w:p>
        </w:tc>
        <w:tc>
          <w:tcPr>
            <w:tcW w:w="4859" w:type="dxa"/>
            <w:shd w:val="clear" w:color="auto" w:fill="auto"/>
          </w:tcPr>
          <w:p w:rsidR="00F10A24" w:rsidRDefault="00F10A24" w:rsidP="00714670">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Name &amp; Role</w:t>
            </w:r>
            <w:r w:rsidR="004C1478" w:rsidRPr="008F4B63">
              <w:rPr>
                <w:color w:val="002060"/>
                <w:sz w:val="24"/>
                <w:szCs w:val="24"/>
              </w:rPr>
              <w:t xml:space="preserve"> / Partner</w:t>
            </w:r>
          </w:p>
          <w:p w:rsidR="00DF2DB7" w:rsidRDefault="00DF2DB7" w:rsidP="00714670">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p>
          <w:p w:rsidR="00DF2DB7" w:rsidRPr="008F4B63" w:rsidRDefault="00DF2DB7" w:rsidP="00714670">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p>
        </w:tc>
        <w:tc>
          <w:tcPr>
            <w:tcW w:w="1086" w:type="dxa"/>
            <w:shd w:val="clear" w:color="auto" w:fill="auto"/>
          </w:tcPr>
          <w:p w:rsidR="00F10A24" w:rsidRPr="008F4B63" w:rsidRDefault="00F10A24" w:rsidP="0071467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Date Sent</w:t>
            </w:r>
          </w:p>
        </w:tc>
      </w:tr>
      <w:tr w:rsidR="00C5012B"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C5012B" w:rsidRPr="008F4B63" w:rsidRDefault="00C5012B" w:rsidP="00C5012B">
            <w:pPr>
              <w:rPr>
                <w:rFonts w:cs="Arial"/>
                <w:b w:val="0"/>
                <w:color w:val="002060"/>
                <w:sz w:val="24"/>
                <w:szCs w:val="24"/>
              </w:rPr>
            </w:pPr>
            <w:r w:rsidRPr="008F4B63">
              <w:rPr>
                <w:rFonts w:cs="Arial"/>
                <w:b w:val="0"/>
                <w:color w:val="002060"/>
                <w:sz w:val="24"/>
                <w:szCs w:val="24"/>
              </w:rPr>
              <w:t>Office of Police and Crime Commissioner (OPCC)</w:t>
            </w:r>
          </w:p>
          <w:p w:rsidR="00C5012B" w:rsidRPr="008F4B63" w:rsidRDefault="00C5012B" w:rsidP="00714670">
            <w:pPr>
              <w:rPr>
                <w:rFonts w:cstheme="minorHAnsi"/>
                <w:color w:val="002060"/>
                <w:sz w:val="24"/>
                <w:szCs w:val="24"/>
              </w:rPr>
            </w:pPr>
          </w:p>
        </w:tc>
        <w:tc>
          <w:tcPr>
            <w:tcW w:w="1372" w:type="dxa"/>
          </w:tcPr>
          <w:p w:rsidR="00C5012B" w:rsidRPr="008F4B63" w:rsidRDefault="00C5012B"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eastAsia="Times New Roman" w:cs="Arial"/>
                <w:color w:val="002060"/>
                <w:sz w:val="24"/>
                <w:szCs w:val="24"/>
                <w:lang w:eastAsia="en-GB"/>
              </w:rPr>
              <w:t>N/A</w:t>
            </w:r>
          </w:p>
        </w:tc>
        <w:tc>
          <w:tcPr>
            <w:tcW w:w="4859" w:type="dxa"/>
          </w:tcPr>
          <w:p w:rsidR="00C5012B" w:rsidRDefault="00EF305F"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PCC</w:t>
            </w:r>
            <w:r w:rsidR="00C5012B">
              <w:rPr>
                <w:rFonts w:cstheme="minorHAnsi"/>
                <w:color w:val="002060"/>
                <w:sz w:val="24"/>
                <w:szCs w:val="24"/>
              </w:rPr>
              <w:t xml:space="preserve"> (Chair)</w:t>
            </w:r>
          </w:p>
          <w:p w:rsidR="00350E05" w:rsidRDefault="00350E05"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 xml:space="preserve">Head of </w:t>
            </w:r>
            <w:r w:rsidR="00D71829">
              <w:rPr>
                <w:rFonts w:cstheme="minorHAnsi"/>
                <w:color w:val="002060"/>
                <w:sz w:val="24"/>
                <w:szCs w:val="24"/>
              </w:rPr>
              <w:t>Commissioning</w:t>
            </w:r>
          </w:p>
        </w:tc>
        <w:tc>
          <w:tcPr>
            <w:tcW w:w="1086" w:type="dxa"/>
          </w:tcPr>
          <w:p w:rsidR="00C5012B" w:rsidRPr="008F4B63" w:rsidRDefault="00C23021"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theme="minorHAnsi"/>
                <w:b w:val="0"/>
                <w:color w:val="002060"/>
                <w:sz w:val="24"/>
                <w:szCs w:val="24"/>
              </w:rPr>
            </w:pPr>
            <w:r w:rsidRPr="008F4B63">
              <w:rPr>
                <w:rFonts w:cstheme="minorHAnsi"/>
                <w:b w:val="0"/>
                <w:color w:val="002060"/>
                <w:sz w:val="24"/>
                <w:szCs w:val="24"/>
              </w:rPr>
              <w:t>Violence</w:t>
            </w:r>
          </w:p>
          <w:p w:rsidR="00F10A24" w:rsidRPr="008F4B63" w:rsidRDefault="00F10A24" w:rsidP="00714670">
            <w:pPr>
              <w:rPr>
                <w:rFonts w:cstheme="minorHAnsi"/>
                <w:b w:val="0"/>
                <w:color w:val="002060"/>
                <w:sz w:val="24"/>
                <w:szCs w:val="24"/>
              </w:rPr>
            </w:pPr>
            <w:r w:rsidRPr="008F4B63">
              <w:rPr>
                <w:rFonts w:cstheme="minorHAnsi"/>
                <w:b w:val="0"/>
                <w:color w:val="002060"/>
                <w:sz w:val="24"/>
                <w:szCs w:val="24"/>
              </w:rPr>
              <w:t>Reduction</w:t>
            </w:r>
          </w:p>
          <w:p w:rsidR="00F10A24" w:rsidRPr="008F4B63" w:rsidRDefault="00F10A24" w:rsidP="00714670">
            <w:pPr>
              <w:rPr>
                <w:rFonts w:cstheme="minorHAnsi"/>
                <w:b w:val="0"/>
                <w:color w:val="002060"/>
                <w:sz w:val="24"/>
                <w:szCs w:val="24"/>
              </w:rPr>
            </w:pPr>
            <w:r w:rsidRPr="008F4B63">
              <w:rPr>
                <w:rFonts w:cstheme="minorHAnsi"/>
                <w:b w:val="0"/>
                <w:color w:val="002060"/>
                <w:sz w:val="24"/>
                <w:szCs w:val="24"/>
              </w:rPr>
              <w:t>Unit (VRU)</w:t>
            </w:r>
          </w:p>
          <w:p w:rsidR="00F10A24" w:rsidRPr="008F4B63" w:rsidRDefault="00F10A24" w:rsidP="00714670">
            <w:pPr>
              <w:rPr>
                <w:rFonts w:cstheme="minorHAnsi"/>
                <w:b w:val="0"/>
                <w:color w:val="002060"/>
                <w:sz w:val="24"/>
                <w:szCs w:val="24"/>
              </w:rPr>
            </w:pPr>
          </w:p>
        </w:tc>
        <w:tc>
          <w:tcPr>
            <w:tcW w:w="1372" w:type="dxa"/>
          </w:tcPr>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N/A</w:t>
            </w:r>
          </w:p>
        </w:tc>
        <w:tc>
          <w:tcPr>
            <w:tcW w:w="4859" w:type="dxa"/>
          </w:tcPr>
          <w:p w:rsidR="00F10A24" w:rsidRPr="008F4B63" w:rsidRDefault="002E72D6"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VRU Director</w:t>
            </w:r>
          </w:p>
          <w:p w:rsidR="00F10A24" w:rsidRDefault="00EF305F"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VRU Managers</w:t>
            </w:r>
          </w:p>
          <w:p w:rsidR="00C5012B" w:rsidRPr="008F4B63" w:rsidRDefault="00D71829"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Hampshire and Isle of Wight Together (HIOWT)</w:t>
            </w:r>
            <w:r w:rsidR="00664A8C">
              <w:rPr>
                <w:rFonts w:cstheme="minorHAnsi"/>
                <w:color w:val="002060"/>
                <w:sz w:val="24"/>
                <w:szCs w:val="24"/>
              </w:rPr>
              <w:t xml:space="preserve"> Engagement Lead</w:t>
            </w:r>
            <w:r w:rsidR="00C5012B" w:rsidRPr="00C5012B">
              <w:rPr>
                <w:rFonts w:cstheme="minorHAnsi"/>
                <w:color w:val="FF0000"/>
                <w:sz w:val="24"/>
                <w:szCs w:val="24"/>
              </w:rPr>
              <w:t xml:space="preserve"> </w:t>
            </w:r>
          </w:p>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 xml:space="preserve">VRU Programmes and Projects Officer </w:t>
            </w:r>
          </w:p>
          <w:p w:rsidR="00DE0EC0" w:rsidRPr="008F4B63" w:rsidRDefault="00DE0EC0"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p>
        </w:tc>
        <w:tc>
          <w:tcPr>
            <w:tcW w:w="1086" w:type="dxa"/>
          </w:tcPr>
          <w:p w:rsidR="00F10A24" w:rsidRPr="008F4B63" w:rsidRDefault="00C23021"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Police</w:t>
            </w: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 xml:space="preserve">Specified Authority </w:t>
            </w:r>
          </w:p>
        </w:tc>
        <w:tc>
          <w:tcPr>
            <w:tcW w:w="4859" w:type="dxa"/>
          </w:tcPr>
          <w:p w:rsidR="00DE0EC0" w:rsidRPr="00AE6E6A"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Assistant </w:t>
            </w:r>
            <w:r w:rsidR="00D71829" w:rsidRPr="00AE6E6A">
              <w:rPr>
                <w:rFonts w:eastAsia="Times New Roman" w:cs="Arial"/>
                <w:color w:val="002060"/>
                <w:sz w:val="24"/>
                <w:szCs w:val="24"/>
                <w:lang w:eastAsia="en-GB"/>
              </w:rPr>
              <w:t>C</w:t>
            </w:r>
            <w:r>
              <w:rPr>
                <w:rFonts w:eastAsia="Times New Roman" w:cs="Arial"/>
                <w:color w:val="002060"/>
                <w:sz w:val="24"/>
                <w:szCs w:val="24"/>
                <w:lang w:eastAsia="en-GB"/>
              </w:rPr>
              <w:t xml:space="preserve">hief </w:t>
            </w:r>
            <w:r w:rsidR="00D71829" w:rsidRPr="00AE6E6A">
              <w:rPr>
                <w:rFonts w:eastAsia="Times New Roman" w:cs="Arial"/>
                <w:color w:val="002060"/>
                <w:sz w:val="24"/>
                <w:szCs w:val="24"/>
                <w:lang w:eastAsia="en-GB"/>
              </w:rPr>
              <w:t>C</w:t>
            </w:r>
            <w:r>
              <w:rPr>
                <w:rFonts w:eastAsia="Times New Roman" w:cs="Arial"/>
                <w:color w:val="002060"/>
                <w:sz w:val="24"/>
                <w:szCs w:val="24"/>
                <w:lang w:eastAsia="en-GB"/>
              </w:rPr>
              <w:t>onstable</w:t>
            </w:r>
          </w:p>
          <w:p w:rsidR="00664A8C" w:rsidRPr="00AE6E6A"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AE6E6A">
              <w:rPr>
                <w:rFonts w:eastAsia="Times New Roman" w:cs="Arial"/>
                <w:color w:val="002060"/>
                <w:sz w:val="24"/>
                <w:szCs w:val="24"/>
                <w:lang w:eastAsia="en-GB"/>
              </w:rPr>
              <w:t>Strategic Lead for Serious Violence</w:t>
            </w:r>
          </w:p>
          <w:p w:rsidR="00AE6E6A" w:rsidRPr="00AE6E6A" w:rsidRDefault="00AE6E6A"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AE6E6A">
              <w:rPr>
                <w:rFonts w:eastAsia="Times New Roman" w:cs="Arial"/>
                <w:color w:val="002060"/>
                <w:sz w:val="24"/>
                <w:szCs w:val="24"/>
                <w:lang w:eastAsia="en-GB"/>
              </w:rPr>
              <w:t>Tactical Lead, Violence Crime Taskforce</w:t>
            </w:r>
          </w:p>
          <w:p w:rsidR="00D71829" w:rsidRPr="00AE6E6A"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086" w:type="dxa"/>
          </w:tcPr>
          <w:p w:rsidR="00F10A24" w:rsidRPr="008F4B63" w:rsidRDefault="00C23021"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Hampshire Fire &amp; Rescue Service (HRFS)</w:t>
            </w:r>
          </w:p>
          <w:p w:rsidR="00DE0EC0" w:rsidRPr="008F4B63" w:rsidRDefault="00DE0EC0" w:rsidP="00714670">
            <w:pPr>
              <w:rPr>
                <w:rFonts w:cs="Arial"/>
                <w:b w:val="0"/>
                <w:color w:val="002060"/>
                <w:sz w:val="24"/>
                <w:szCs w:val="24"/>
              </w:rPr>
            </w:pP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859" w:type="dxa"/>
          </w:tcPr>
          <w:p w:rsidR="00F10A24" w:rsidRPr="008F4B63"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Assistant Director Operations</w:t>
            </w:r>
          </w:p>
        </w:tc>
        <w:tc>
          <w:tcPr>
            <w:tcW w:w="1086" w:type="dxa"/>
          </w:tcPr>
          <w:p w:rsidR="00F10A24" w:rsidRPr="008F4B63" w:rsidRDefault="00C23021" w:rsidP="00C8415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Youth Justice Service (YJS)</w:t>
            </w: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859" w:type="dxa"/>
          </w:tcPr>
          <w:p w:rsidR="00B249A4" w:rsidRPr="001B42A3"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42A3">
              <w:rPr>
                <w:rFonts w:eastAsia="Times New Roman" w:cs="Arial"/>
                <w:color w:val="002060"/>
                <w:sz w:val="24"/>
                <w:szCs w:val="24"/>
                <w:lang w:eastAsia="en-GB"/>
              </w:rPr>
              <w:t>Southampton YJ Manager</w:t>
            </w:r>
          </w:p>
          <w:p w:rsidR="00664A8C" w:rsidRPr="001B42A3"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42A3">
              <w:rPr>
                <w:rFonts w:eastAsia="Times New Roman" w:cs="Arial"/>
                <w:color w:val="002060"/>
                <w:sz w:val="24"/>
                <w:szCs w:val="24"/>
                <w:lang w:eastAsia="en-GB"/>
              </w:rPr>
              <w:t>Portsmouth YJ Manager</w:t>
            </w:r>
          </w:p>
          <w:p w:rsidR="00664A8C" w:rsidRPr="001B42A3"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42A3">
              <w:rPr>
                <w:rFonts w:eastAsia="Times New Roman" w:cs="Arial"/>
                <w:color w:val="002060"/>
                <w:sz w:val="24"/>
                <w:szCs w:val="24"/>
                <w:lang w:eastAsia="en-GB"/>
              </w:rPr>
              <w:t>Hampshire YJ Manager</w:t>
            </w:r>
          </w:p>
          <w:p w:rsidR="00664A8C" w:rsidRPr="001B42A3"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42A3">
              <w:rPr>
                <w:rFonts w:eastAsia="Times New Roman" w:cs="Arial"/>
                <w:color w:val="002060"/>
                <w:sz w:val="24"/>
                <w:szCs w:val="24"/>
                <w:lang w:eastAsia="en-GB"/>
              </w:rPr>
              <w:t>IOW YJ Manager</w:t>
            </w:r>
          </w:p>
          <w:p w:rsidR="00D71829" w:rsidRPr="001B42A3" w:rsidRDefault="00D71829"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086" w:type="dxa"/>
          </w:tcPr>
          <w:p w:rsidR="00F10A24" w:rsidRPr="008F4B63" w:rsidRDefault="00C23021" w:rsidP="002E72D6">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Health – Integrated Care Boards</w:t>
            </w:r>
          </w:p>
          <w:p w:rsidR="00DE0EC0" w:rsidRPr="008F4B63" w:rsidRDefault="00DE0EC0" w:rsidP="00714670">
            <w:pPr>
              <w:rPr>
                <w:rFonts w:cs="Arial"/>
                <w:b w:val="0"/>
                <w:color w:val="002060"/>
                <w:sz w:val="24"/>
                <w:szCs w:val="24"/>
              </w:rPr>
            </w:pP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859" w:type="dxa"/>
          </w:tcPr>
          <w:p w:rsidR="00664A8C" w:rsidRPr="001B42A3" w:rsidRDefault="00EF305F" w:rsidP="00664A8C">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Representation from</w:t>
            </w:r>
            <w:r w:rsidR="00D71829" w:rsidRPr="001B42A3">
              <w:rPr>
                <w:rFonts w:cs="Arial"/>
                <w:color w:val="002060"/>
                <w:sz w:val="24"/>
                <w:szCs w:val="24"/>
              </w:rPr>
              <w:t xml:space="preserve"> H</w:t>
            </w:r>
            <w:r w:rsidR="00BC5784" w:rsidRPr="001B42A3">
              <w:rPr>
                <w:rFonts w:cs="Arial"/>
                <w:color w:val="002060"/>
                <w:sz w:val="24"/>
                <w:szCs w:val="24"/>
              </w:rPr>
              <w:t>ampshire and Isle of Wight</w:t>
            </w:r>
          </w:p>
          <w:p w:rsidR="00D71829" w:rsidRPr="001B42A3" w:rsidRDefault="00EF30FF" w:rsidP="00664A8C">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1B42A3">
              <w:rPr>
                <w:rFonts w:cs="Arial"/>
                <w:color w:val="002060"/>
                <w:sz w:val="24"/>
                <w:szCs w:val="24"/>
              </w:rPr>
              <w:t>NHS England Public Health Lead</w:t>
            </w:r>
          </w:p>
        </w:tc>
        <w:tc>
          <w:tcPr>
            <w:tcW w:w="1086" w:type="dxa"/>
          </w:tcPr>
          <w:p w:rsidR="00F10A24" w:rsidRPr="00C92113" w:rsidRDefault="00C23021" w:rsidP="00C8415B">
            <w:pPr>
              <w:cnfStyle w:val="000000000000" w:firstRow="0" w:lastRow="0" w:firstColumn="0" w:lastColumn="0" w:oddVBand="0" w:evenVBand="0" w:oddHBand="0" w:evenHBand="0" w:firstRowFirstColumn="0" w:firstRowLastColumn="0" w:lastRowFirstColumn="0" w:lastRowLastColumn="0"/>
              <w:rPr>
                <w:sz w:val="24"/>
                <w:szCs w:val="24"/>
              </w:rPr>
            </w:pPr>
            <w:r>
              <w:rPr>
                <w:color w:val="002060"/>
                <w:sz w:val="24"/>
                <w:szCs w:val="24"/>
              </w:rPr>
              <w:t>Version 2 - 02/11/2023</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 xml:space="preserve">Local Authorities </w:t>
            </w:r>
          </w:p>
          <w:p w:rsidR="00F10A24" w:rsidRPr="008F4B63" w:rsidRDefault="00F10A24" w:rsidP="00714670">
            <w:pPr>
              <w:rPr>
                <w:rFonts w:cs="Arial"/>
                <w:b w:val="0"/>
                <w:color w:val="002060"/>
                <w:sz w:val="24"/>
                <w:szCs w:val="24"/>
              </w:rPr>
            </w:pP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859" w:type="dxa"/>
          </w:tcPr>
          <w:p w:rsidR="00664A8C"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D71829" w:rsidRPr="001B42A3">
              <w:rPr>
                <w:rFonts w:eastAsia="Times New Roman" w:cs="Arial"/>
                <w:color w:val="002060"/>
                <w:sz w:val="24"/>
                <w:szCs w:val="24"/>
                <w:lang w:eastAsia="en-GB"/>
              </w:rPr>
              <w:t>P</w:t>
            </w:r>
            <w:r w:rsidR="00BC5784" w:rsidRPr="001B42A3">
              <w:rPr>
                <w:rFonts w:eastAsia="Times New Roman" w:cs="Arial"/>
                <w:color w:val="002060"/>
                <w:sz w:val="24"/>
                <w:szCs w:val="24"/>
                <w:lang w:eastAsia="en-GB"/>
              </w:rPr>
              <w:t>ortsmouth</w:t>
            </w:r>
          </w:p>
          <w:p w:rsidR="00664A8C"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BC5784" w:rsidRPr="001B42A3">
              <w:rPr>
                <w:rFonts w:eastAsia="Times New Roman" w:cs="Arial"/>
                <w:color w:val="002060"/>
                <w:sz w:val="24"/>
                <w:szCs w:val="24"/>
                <w:lang w:eastAsia="en-GB"/>
              </w:rPr>
              <w:t xml:space="preserve">Southampton </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BC5784" w:rsidRPr="001B42A3">
              <w:rPr>
                <w:rFonts w:eastAsia="Times New Roman" w:cs="Arial"/>
                <w:color w:val="002060"/>
                <w:sz w:val="24"/>
                <w:szCs w:val="24"/>
                <w:lang w:eastAsia="en-GB"/>
              </w:rPr>
              <w:t>Fareham</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BC5784" w:rsidRPr="001B42A3">
              <w:rPr>
                <w:rFonts w:eastAsia="Times New Roman" w:cs="Arial"/>
                <w:color w:val="002060"/>
                <w:sz w:val="24"/>
                <w:szCs w:val="24"/>
                <w:lang w:eastAsia="en-GB"/>
              </w:rPr>
              <w:t>Gosport</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BC5784" w:rsidRPr="001B42A3">
              <w:rPr>
                <w:rFonts w:eastAsia="Times New Roman" w:cs="Arial"/>
                <w:color w:val="002060"/>
                <w:sz w:val="24"/>
                <w:szCs w:val="24"/>
                <w:lang w:eastAsia="en-GB"/>
              </w:rPr>
              <w:t>Winchester</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BC5784" w:rsidRPr="001B42A3">
              <w:rPr>
                <w:rFonts w:eastAsia="Times New Roman" w:cs="Arial"/>
                <w:color w:val="002060"/>
                <w:sz w:val="24"/>
                <w:szCs w:val="24"/>
                <w:lang w:eastAsia="en-GB"/>
              </w:rPr>
              <w:t xml:space="preserve">New Forest District </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BC5784" w:rsidRPr="001B42A3">
              <w:rPr>
                <w:rFonts w:eastAsia="Times New Roman" w:cs="Arial"/>
                <w:color w:val="002060"/>
                <w:sz w:val="24"/>
                <w:szCs w:val="24"/>
                <w:lang w:eastAsia="en-GB"/>
              </w:rPr>
              <w:t>Rushmoor</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8428DD">
              <w:rPr>
                <w:rFonts w:eastAsia="Times New Roman" w:cs="Arial"/>
                <w:color w:val="002060"/>
                <w:sz w:val="24"/>
                <w:szCs w:val="24"/>
                <w:lang w:eastAsia="en-GB"/>
              </w:rPr>
              <w:t>Test Valley</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lastRenderedPageBreak/>
              <w:t>Representation from</w:t>
            </w:r>
            <w:r w:rsidRPr="001B42A3">
              <w:rPr>
                <w:rFonts w:cs="Arial"/>
                <w:color w:val="002060"/>
                <w:sz w:val="24"/>
                <w:szCs w:val="24"/>
              </w:rPr>
              <w:t xml:space="preserve"> </w:t>
            </w:r>
            <w:r w:rsidR="008428DD">
              <w:rPr>
                <w:rFonts w:eastAsia="Times New Roman" w:cs="Arial"/>
                <w:color w:val="002060"/>
                <w:sz w:val="24"/>
                <w:szCs w:val="24"/>
                <w:lang w:eastAsia="en-GB"/>
              </w:rPr>
              <w:t>Eastleigh</w:t>
            </w:r>
            <w:r w:rsidR="00BC5784" w:rsidRPr="001B42A3">
              <w:rPr>
                <w:rFonts w:eastAsia="Times New Roman" w:cs="Arial"/>
                <w:color w:val="002060"/>
                <w:sz w:val="24"/>
                <w:szCs w:val="24"/>
                <w:lang w:eastAsia="en-GB"/>
              </w:rPr>
              <w:t xml:space="preserve"> </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D71829" w:rsidRPr="001B42A3">
              <w:rPr>
                <w:rFonts w:eastAsia="Times New Roman" w:cs="Arial"/>
                <w:color w:val="002060"/>
                <w:sz w:val="24"/>
                <w:szCs w:val="24"/>
                <w:lang w:eastAsia="en-GB"/>
              </w:rPr>
              <w:t>E</w:t>
            </w:r>
            <w:r w:rsidR="008428DD">
              <w:rPr>
                <w:rFonts w:eastAsia="Times New Roman" w:cs="Arial"/>
                <w:color w:val="002060"/>
                <w:sz w:val="24"/>
                <w:szCs w:val="24"/>
                <w:lang w:eastAsia="en-GB"/>
              </w:rPr>
              <w:t>ast Hants</w:t>
            </w:r>
          </w:p>
          <w:p w:rsidR="00350E05" w:rsidRPr="001B42A3"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cs="Arial"/>
                <w:color w:val="002060"/>
                <w:sz w:val="24"/>
                <w:szCs w:val="24"/>
              </w:rPr>
              <w:t>Representation from</w:t>
            </w:r>
            <w:r w:rsidRPr="001B42A3">
              <w:rPr>
                <w:rFonts w:cs="Arial"/>
                <w:color w:val="002060"/>
                <w:sz w:val="24"/>
                <w:szCs w:val="24"/>
              </w:rPr>
              <w:t xml:space="preserve"> </w:t>
            </w:r>
            <w:r w:rsidR="00BC5784" w:rsidRPr="001B42A3">
              <w:rPr>
                <w:rFonts w:eastAsia="Times New Roman" w:cs="Arial"/>
                <w:color w:val="002060"/>
                <w:sz w:val="24"/>
                <w:szCs w:val="24"/>
                <w:lang w:eastAsia="en-GB"/>
              </w:rPr>
              <w:t xml:space="preserve">Basingstoke and Dean </w:t>
            </w:r>
          </w:p>
          <w:p w:rsidR="00664A8C" w:rsidRPr="001B42A3" w:rsidRDefault="00664A8C" w:rsidP="002E72D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086" w:type="dxa"/>
          </w:tcPr>
          <w:p w:rsidR="00F10A24" w:rsidRPr="00C92113" w:rsidRDefault="00C23021" w:rsidP="002E72D6">
            <w:pPr>
              <w:cnfStyle w:val="000000000000" w:firstRow="0" w:lastRow="0" w:firstColumn="0" w:lastColumn="0" w:oddVBand="0" w:evenVBand="0" w:oddHBand="0" w:evenHBand="0" w:firstRowFirstColumn="0" w:firstRowLastColumn="0" w:lastRowFirstColumn="0" w:lastRowLastColumn="0"/>
              <w:rPr>
                <w:sz w:val="24"/>
                <w:szCs w:val="24"/>
              </w:rPr>
            </w:pPr>
            <w:r>
              <w:rPr>
                <w:color w:val="002060"/>
                <w:sz w:val="24"/>
                <w:szCs w:val="24"/>
              </w:rPr>
              <w:lastRenderedPageBreak/>
              <w:t>Version 2 - 02/11/2023</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Probation</w:t>
            </w: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p w:rsidR="00DE0EC0" w:rsidRPr="008F4B63" w:rsidRDefault="00DE0EC0"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4859" w:type="dxa"/>
          </w:tcPr>
          <w:p w:rsidR="00350E05" w:rsidRPr="00401157" w:rsidRDefault="00EF305F" w:rsidP="002E72D6">
            <w:pPr>
              <w:textAlignment w:val="baseline"/>
              <w:cnfStyle w:val="000000000000" w:firstRow="0" w:lastRow="0" w:firstColumn="0" w:lastColumn="0" w:oddVBand="0" w:evenVBand="0" w:oddHBand="0" w:evenHBand="0" w:firstRowFirstColumn="0" w:firstRowLastColumn="0" w:lastRowFirstColumn="0" w:lastRowLastColumn="0"/>
              <w:rPr>
                <w:rFonts w:cs="Arial"/>
                <w:color w:val="FF0000"/>
                <w:sz w:val="24"/>
                <w:szCs w:val="24"/>
              </w:rPr>
            </w:pPr>
            <w:r>
              <w:rPr>
                <w:rFonts w:cs="Arial"/>
                <w:color w:val="002060"/>
                <w:sz w:val="24"/>
                <w:szCs w:val="24"/>
              </w:rPr>
              <w:t xml:space="preserve">Representation from Probation </w:t>
            </w:r>
          </w:p>
        </w:tc>
        <w:tc>
          <w:tcPr>
            <w:tcW w:w="1086" w:type="dxa"/>
          </w:tcPr>
          <w:p w:rsidR="00F10A24" w:rsidRPr="00C8415B" w:rsidRDefault="00C23021" w:rsidP="00C8415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Education</w:t>
            </w:r>
          </w:p>
          <w:p w:rsidR="00F10A24" w:rsidRPr="008F4B63" w:rsidRDefault="00F10A24" w:rsidP="00714670">
            <w:pPr>
              <w:rPr>
                <w:rFonts w:cs="Arial"/>
                <w:b w:val="0"/>
                <w:color w:val="002060"/>
                <w:sz w:val="24"/>
                <w:szCs w:val="24"/>
              </w:rPr>
            </w:pPr>
          </w:p>
        </w:tc>
        <w:tc>
          <w:tcPr>
            <w:tcW w:w="1372" w:type="dxa"/>
          </w:tcPr>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8F4B63">
              <w:rPr>
                <w:rFonts w:cs="Arial"/>
                <w:color w:val="002060"/>
                <w:sz w:val="24"/>
                <w:szCs w:val="24"/>
              </w:rPr>
              <w:t>Relevant Authority</w:t>
            </w:r>
          </w:p>
          <w:p w:rsidR="00DE0EC0" w:rsidRPr="008F4B63" w:rsidRDefault="00DE0EC0"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859" w:type="dxa"/>
          </w:tcPr>
          <w:p w:rsidR="00F10A24" w:rsidRPr="001B1163" w:rsidRDefault="00350E05"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Representation by local authorities</w:t>
            </w:r>
          </w:p>
        </w:tc>
        <w:tc>
          <w:tcPr>
            <w:tcW w:w="1086" w:type="dxa"/>
          </w:tcPr>
          <w:p w:rsidR="00F10A24" w:rsidRPr="00C8415B" w:rsidRDefault="00C23021" w:rsidP="00C8415B">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N/A</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Prison Service</w:t>
            </w:r>
            <w:r w:rsidR="00350E05">
              <w:rPr>
                <w:rFonts w:cs="Arial"/>
                <w:b w:val="0"/>
                <w:color w:val="002060"/>
                <w:sz w:val="24"/>
                <w:szCs w:val="24"/>
              </w:rPr>
              <w:t xml:space="preserve"> </w:t>
            </w:r>
          </w:p>
        </w:tc>
        <w:tc>
          <w:tcPr>
            <w:tcW w:w="1372" w:type="dxa"/>
          </w:tcPr>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8F4B63">
              <w:rPr>
                <w:rFonts w:cs="Arial"/>
                <w:color w:val="002060"/>
                <w:sz w:val="24"/>
                <w:szCs w:val="24"/>
              </w:rPr>
              <w:t>Relevant Authority</w:t>
            </w:r>
          </w:p>
          <w:p w:rsidR="00DE0EC0" w:rsidRPr="008F4B63" w:rsidRDefault="00DE0EC0"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859" w:type="dxa"/>
          </w:tcPr>
          <w:p w:rsidR="00F10A24" w:rsidRDefault="00EF305F"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Representation from</w:t>
            </w:r>
            <w:r w:rsidR="0026243E">
              <w:rPr>
                <w:rFonts w:cs="Arial"/>
                <w:color w:val="002060"/>
                <w:sz w:val="24"/>
                <w:szCs w:val="24"/>
              </w:rPr>
              <w:t xml:space="preserve"> </w:t>
            </w:r>
            <w:r w:rsidR="00EF30FF">
              <w:rPr>
                <w:rFonts w:cs="Arial"/>
                <w:color w:val="002060"/>
                <w:sz w:val="24"/>
                <w:szCs w:val="24"/>
              </w:rPr>
              <w:t xml:space="preserve">HMP </w:t>
            </w:r>
            <w:r w:rsidR="0026243E">
              <w:rPr>
                <w:rFonts w:cs="Arial"/>
                <w:color w:val="002060"/>
                <w:sz w:val="24"/>
                <w:szCs w:val="24"/>
              </w:rPr>
              <w:t>Winchester</w:t>
            </w:r>
          </w:p>
          <w:p w:rsidR="00350E05" w:rsidRPr="00401157" w:rsidRDefault="00350E05" w:rsidP="00714670">
            <w:pPr>
              <w:cnfStyle w:val="000000000000" w:firstRow="0" w:lastRow="0" w:firstColumn="0" w:lastColumn="0" w:oddVBand="0" w:evenVBand="0" w:oddHBand="0" w:evenHBand="0" w:firstRowFirstColumn="0" w:firstRowLastColumn="0" w:lastRowFirstColumn="0" w:lastRowLastColumn="0"/>
              <w:rPr>
                <w:rFonts w:cs="Arial"/>
                <w:color w:val="FF0000"/>
                <w:sz w:val="24"/>
                <w:szCs w:val="24"/>
              </w:rPr>
            </w:pPr>
          </w:p>
        </w:tc>
        <w:tc>
          <w:tcPr>
            <w:tcW w:w="1086" w:type="dxa"/>
          </w:tcPr>
          <w:p w:rsidR="00F10A24" w:rsidRPr="00C8415B" w:rsidRDefault="00C23021"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tc>
      </w:tr>
      <w:tr w:rsidR="00EF30FF"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EF30FF" w:rsidRDefault="00EF30FF" w:rsidP="00714670">
            <w:pPr>
              <w:rPr>
                <w:rFonts w:cs="Arial"/>
                <w:b w:val="0"/>
                <w:color w:val="002060"/>
                <w:sz w:val="24"/>
                <w:szCs w:val="24"/>
              </w:rPr>
            </w:pPr>
            <w:r w:rsidRPr="00EF30FF">
              <w:rPr>
                <w:rFonts w:cs="Arial"/>
                <w:b w:val="0"/>
                <w:color w:val="002060"/>
                <w:sz w:val="24"/>
                <w:szCs w:val="24"/>
              </w:rPr>
              <w:t>Voluntary Sector</w:t>
            </w:r>
          </w:p>
          <w:p w:rsidR="0026243E" w:rsidRPr="00EF30FF" w:rsidRDefault="0026243E" w:rsidP="00714670">
            <w:pPr>
              <w:rPr>
                <w:rFonts w:cs="Arial"/>
                <w:b w:val="0"/>
                <w:color w:val="002060"/>
                <w:sz w:val="24"/>
                <w:szCs w:val="24"/>
              </w:rPr>
            </w:pPr>
          </w:p>
        </w:tc>
        <w:tc>
          <w:tcPr>
            <w:tcW w:w="1372" w:type="dxa"/>
          </w:tcPr>
          <w:p w:rsidR="00EF30FF" w:rsidRPr="008F4B63" w:rsidRDefault="00EF30FF"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859" w:type="dxa"/>
          </w:tcPr>
          <w:p w:rsidR="00EF30FF" w:rsidRPr="00350E05" w:rsidRDefault="00EF305F"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Representation from</w:t>
            </w:r>
            <w:r w:rsidRPr="001B42A3">
              <w:rPr>
                <w:rFonts w:cs="Arial"/>
                <w:color w:val="002060"/>
                <w:sz w:val="24"/>
                <w:szCs w:val="24"/>
              </w:rPr>
              <w:t xml:space="preserve"> </w:t>
            </w:r>
            <w:r w:rsidR="00EF30FF">
              <w:rPr>
                <w:rFonts w:cs="Arial"/>
                <w:color w:val="002060"/>
                <w:sz w:val="24"/>
                <w:szCs w:val="24"/>
              </w:rPr>
              <w:t>Action Hampshire</w:t>
            </w:r>
          </w:p>
        </w:tc>
        <w:tc>
          <w:tcPr>
            <w:tcW w:w="1086" w:type="dxa"/>
          </w:tcPr>
          <w:p w:rsidR="00EF30FF" w:rsidRPr="00C8415B" w:rsidRDefault="00C23021"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2 - 02/11/2023</w:t>
            </w:r>
          </w:p>
        </w:tc>
      </w:tr>
    </w:tbl>
    <w:p w:rsidR="00AD034F" w:rsidRPr="00C92113" w:rsidRDefault="00AD034F" w:rsidP="00F10A24">
      <w:pPr>
        <w:rPr>
          <w:sz w:val="24"/>
          <w:szCs w:val="24"/>
        </w:rPr>
      </w:pP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rsidR="00F10A24" w:rsidRPr="00C92113" w:rsidRDefault="00F10A24" w:rsidP="00F10A24">
          <w:pPr>
            <w:pStyle w:val="Heading3"/>
            <w:rPr>
              <w:rFonts w:ascii="Arial" w:eastAsiaTheme="minorHAnsi" w:hAnsi="Arial" w:cstheme="minorBidi"/>
              <w:caps/>
              <w:color w:val="auto"/>
            </w:rPr>
          </w:pPr>
          <w:r w:rsidRPr="00C92113">
            <w:rPr>
              <w:rStyle w:val="Strong"/>
              <w:rFonts w:cs="Arial"/>
            </w:rPr>
            <w:t>Contents</w:t>
          </w:r>
        </w:p>
        <w:p w:rsidR="0026243E" w:rsidRPr="00862991" w:rsidRDefault="00F10A24" w:rsidP="00862991">
          <w:pPr>
            <w:pStyle w:val="TOC1"/>
            <w:rPr>
              <w:rFonts w:asciiTheme="minorHAnsi" w:hAnsiTheme="minorHAnsi" w:cstheme="minorBidi"/>
              <w:sz w:val="22"/>
              <w:szCs w:val="22"/>
              <w:lang w:val="en-GB" w:eastAsia="en-GB"/>
            </w:rPr>
          </w:pPr>
          <w:r w:rsidRPr="00C92113">
            <w:fldChar w:fldCharType="begin"/>
          </w:r>
          <w:r w:rsidRPr="00C92113">
            <w:instrText xml:space="preserve"> TOC \o "1-2" \h \z \u </w:instrText>
          </w:r>
          <w:r w:rsidRPr="00C92113">
            <w:fldChar w:fldCharType="separate"/>
          </w:r>
          <w:hyperlink w:anchor="_Toc148679559" w:history="1">
            <w:r w:rsidR="00B50ADF" w:rsidRPr="00862991">
              <w:rPr>
                <w:rStyle w:val="Hyperlink"/>
                <w:color w:val="002060"/>
              </w:rPr>
              <w:t>Distribution list and SVRP M</w:t>
            </w:r>
            <w:r w:rsidR="0026243E" w:rsidRPr="00862991">
              <w:rPr>
                <w:rStyle w:val="Hyperlink"/>
                <w:color w:val="002060"/>
              </w:rPr>
              <w:t>embership</w:t>
            </w:r>
            <w:r w:rsidR="0026243E" w:rsidRPr="00862991">
              <w:rPr>
                <w:webHidden/>
              </w:rPr>
              <w:tab/>
            </w:r>
            <w:r w:rsidR="0026243E" w:rsidRPr="00862991">
              <w:rPr>
                <w:webHidden/>
              </w:rPr>
              <w:fldChar w:fldCharType="begin"/>
            </w:r>
            <w:r w:rsidR="0026243E" w:rsidRPr="00862991">
              <w:rPr>
                <w:webHidden/>
              </w:rPr>
              <w:instrText xml:space="preserve"> PAGEREF _Toc148679559 \h </w:instrText>
            </w:r>
            <w:r w:rsidR="0026243E" w:rsidRPr="00862991">
              <w:rPr>
                <w:webHidden/>
              </w:rPr>
            </w:r>
            <w:r w:rsidR="0026243E" w:rsidRPr="00862991">
              <w:rPr>
                <w:webHidden/>
              </w:rPr>
              <w:fldChar w:fldCharType="separate"/>
            </w:r>
            <w:r w:rsidR="00F0661A">
              <w:rPr>
                <w:webHidden/>
              </w:rPr>
              <w:t>2</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0" w:history="1">
            <w:r w:rsidR="00B50ADF" w:rsidRPr="00862991">
              <w:rPr>
                <w:rStyle w:val="Hyperlink"/>
                <w:color w:val="002060"/>
              </w:rPr>
              <w:t>I</w:t>
            </w:r>
            <w:r w:rsidR="0026243E" w:rsidRPr="00862991">
              <w:rPr>
                <w:rStyle w:val="Hyperlink"/>
                <w:color w:val="002060"/>
              </w:rPr>
              <w:t>ntroduction</w:t>
            </w:r>
            <w:r w:rsidR="0026243E" w:rsidRPr="00862991">
              <w:rPr>
                <w:webHidden/>
              </w:rPr>
              <w:tab/>
            </w:r>
            <w:r w:rsidR="0026243E" w:rsidRPr="00862991">
              <w:rPr>
                <w:webHidden/>
              </w:rPr>
              <w:fldChar w:fldCharType="begin"/>
            </w:r>
            <w:r w:rsidR="0026243E" w:rsidRPr="00862991">
              <w:rPr>
                <w:webHidden/>
              </w:rPr>
              <w:instrText xml:space="preserve"> PAGEREF _Toc148679560 \h </w:instrText>
            </w:r>
            <w:r w:rsidR="0026243E" w:rsidRPr="00862991">
              <w:rPr>
                <w:webHidden/>
              </w:rPr>
            </w:r>
            <w:r w:rsidR="0026243E" w:rsidRPr="00862991">
              <w:rPr>
                <w:webHidden/>
              </w:rPr>
              <w:fldChar w:fldCharType="separate"/>
            </w:r>
            <w:r>
              <w:rPr>
                <w:webHidden/>
              </w:rPr>
              <w:t>4</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1" w:history="1">
            <w:r w:rsidR="00B50ADF" w:rsidRPr="00862991">
              <w:rPr>
                <w:rStyle w:val="Hyperlink"/>
                <w:color w:val="002060"/>
              </w:rPr>
              <w:t>Vision and M</w:t>
            </w:r>
            <w:r w:rsidR="0026243E" w:rsidRPr="00862991">
              <w:rPr>
                <w:rStyle w:val="Hyperlink"/>
                <w:color w:val="002060"/>
              </w:rPr>
              <w:t>ission</w:t>
            </w:r>
            <w:r w:rsidR="0026243E" w:rsidRPr="00862991">
              <w:rPr>
                <w:webHidden/>
              </w:rPr>
              <w:tab/>
            </w:r>
            <w:r w:rsidR="0026243E" w:rsidRPr="00862991">
              <w:rPr>
                <w:webHidden/>
              </w:rPr>
              <w:fldChar w:fldCharType="begin"/>
            </w:r>
            <w:r w:rsidR="0026243E" w:rsidRPr="00862991">
              <w:rPr>
                <w:webHidden/>
              </w:rPr>
              <w:instrText xml:space="preserve"> PAGEREF _Toc148679561 \h </w:instrText>
            </w:r>
            <w:r w:rsidR="0026243E" w:rsidRPr="00862991">
              <w:rPr>
                <w:webHidden/>
              </w:rPr>
            </w:r>
            <w:r w:rsidR="0026243E" w:rsidRPr="00862991">
              <w:rPr>
                <w:webHidden/>
              </w:rPr>
              <w:fldChar w:fldCharType="separate"/>
            </w:r>
            <w:r>
              <w:rPr>
                <w:webHidden/>
              </w:rPr>
              <w:t>5</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2" w:history="1">
            <w:r w:rsidR="00B50ADF" w:rsidRPr="00862991">
              <w:rPr>
                <w:rStyle w:val="Hyperlink"/>
                <w:color w:val="002060"/>
              </w:rPr>
              <w:t>Aims and Activities Linked to the Theory of C</w:t>
            </w:r>
            <w:r w:rsidR="0026243E" w:rsidRPr="00862991">
              <w:rPr>
                <w:rStyle w:val="Hyperlink"/>
                <w:color w:val="002060"/>
              </w:rPr>
              <w:t>hange (toc)</w:t>
            </w:r>
            <w:r w:rsidR="0026243E" w:rsidRPr="00862991">
              <w:rPr>
                <w:webHidden/>
              </w:rPr>
              <w:tab/>
            </w:r>
            <w:r w:rsidR="0026243E" w:rsidRPr="00862991">
              <w:rPr>
                <w:webHidden/>
              </w:rPr>
              <w:fldChar w:fldCharType="begin"/>
            </w:r>
            <w:r w:rsidR="0026243E" w:rsidRPr="00862991">
              <w:rPr>
                <w:webHidden/>
              </w:rPr>
              <w:instrText xml:space="preserve"> PAGEREF _Toc148679562 \h </w:instrText>
            </w:r>
            <w:r w:rsidR="0026243E" w:rsidRPr="00862991">
              <w:rPr>
                <w:webHidden/>
              </w:rPr>
            </w:r>
            <w:r w:rsidR="0026243E" w:rsidRPr="00862991">
              <w:rPr>
                <w:webHidden/>
              </w:rPr>
              <w:fldChar w:fldCharType="separate"/>
            </w:r>
            <w:r>
              <w:rPr>
                <w:webHidden/>
              </w:rPr>
              <w:t>6</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3" w:history="1">
            <w:r w:rsidR="00B50ADF" w:rsidRPr="00862991">
              <w:rPr>
                <w:rStyle w:val="Hyperlink"/>
                <w:color w:val="002060"/>
              </w:rPr>
              <w:t>Crest Advisory Re</w:t>
            </w:r>
            <w:r w:rsidR="0026243E" w:rsidRPr="00862991">
              <w:rPr>
                <w:rStyle w:val="Hyperlink"/>
                <w:color w:val="002060"/>
              </w:rPr>
              <w:t>commendations</w:t>
            </w:r>
            <w:r w:rsidR="0026243E" w:rsidRPr="00862991">
              <w:rPr>
                <w:webHidden/>
              </w:rPr>
              <w:tab/>
            </w:r>
            <w:r w:rsidR="0026243E" w:rsidRPr="00862991">
              <w:rPr>
                <w:webHidden/>
              </w:rPr>
              <w:fldChar w:fldCharType="begin"/>
            </w:r>
            <w:r w:rsidR="0026243E" w:rsidRPr="00862991">
              <w:rPr>
                <w:webHidden/>
              </w:rPr>
              <w:instrText xml:space="preserve"> PAGEREF _Toc148679563 \h </w:instrText>
            </w:r>
            <w:r w:rsidR="0026243E" w:rsidRPr="00862991">
              <w:rPr>
                <w:webHidden/>
              </w:rPr>
            </w:r>
            <w:r w:rsidR="0026243E" w:rsidRPr="00862991">
              <w:rPr>
                <w:webHidden/>
              </w:rPr>
              <w:fldChar w:fldCharType="separate"/>
            </w:r>
            <w:r>
              <w:rPr>
                <w:webHidden/>
              </w:rPr>
              <w:t>7</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4" w:history="1">
            <w:r w:rsidR="00862991" w:rsidRPr="00862991">
              <w:rPr>
                <w:rStyle w:val="Hyperlink"/>
                <w:color w:val="002060"/>
              </w:rPr>
              <w:t>Outcomes Based Performance F</w:t>
            </w:r>
            <w:r w:rsidR="0026243E" w:rsidRPr="00862991">
              <w:rPr>
                <w:rStyle w:val="Hyperlink"/>
                <w:color w:val="002060"/>
              </w:rPr>
              <w:t>ramework</w:t>
            </w:r>
            <w:r w:rsidR="0026243E" w:rsidRPr="00862991">
              <w:rPr>
                <w:webHidden/>
              </w:rPr>
              <w:tab/>
            </w:r>
            <w:r w:rsidR="0026243E" w:rsidRPr="00862991">
              <w:rPr>
                <w:webHidden/>
              </w:rPr>
              <w:fldChar w:fldCharType="begin"/>
            </w:r>
            <w:r w:rsidR="0026243E" w:rsidRPr="00862991">
              <w:rPr>
                <w:webHidden/>
              </w:rPr>
              <w:instrText xml:space="preserve"> PAGEREF _Toc148679564 \h </w:instrText>
            </w:r>
            <w:r w:rsidR="0026243E" w:rsidRPr="00862991">
              <w:rPr>
                <w:webHidden/>
              </w:rPr>
            </w:r>
            <w:r w:rsidR="0026243E" w:rsidRPr="00862991">
              <w:rPr>
                <w:webHidden/>
              </w:rPr>
              <w:fldChar w:fldCharType="separate"/>
            </w:r>
            <w:r>
              <w:rPr>
                <w:webHidden/>
              </w:rPr>
              <w:t>7</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5" w:history="1">
            <w:r w:rsidR="00862991" w:rsidRPr="00862991">
              <w:rPr>
                <w:rStyle w:val="Hyperlink"/>
                <w:color w:val="002060"/>
              </w:rPr>
              <w:t>Board Member Re</w:t>
            </w:r>
            <w:r w:rsidR="0026243E" w:rsidRPr="00862991">
              <w:rPr>
                <w:rStyle w:val="Hyperlink"/>
                <w:color w:val="002060"/>
              </w:rPr>
              <w:t>sponsibilities</w:t>
            </w:r>
            <w:r w:rsidR="0026243E" w:rsidRPr="00862991">
              <w:rPr>
                <w:webHidden/>
              </w:rPr>
              <w:tab/>
            </w:r>
            <w:r w:rsidR="0026243E" w:rsidRPr="00862991">
              <w:rPr>
                <w:webHidden/>
              </w:rPr>
              <w:fldChar w:fldCharType="begin"/>
            </w:r>
            <w:r w:rsidR="0026243E" w:rsidRPr="00862991">
              <w:rPr>
                <w:webHidden/>
              </w:rPr>
              <w:instrText xml:space="preserve"> PAGEREF _Toc148679565 \h </w:instrText>
            </w:r>
            <w:r w:rsidR="0026243E" w:rsidRPr="00862991">
              <w:rPr>
                <w:webHidden/>
              </w:rPr>
            </w:r>
            <w:r w:rsidR="0026243E" w:rsidRPr="00862991">
              <w:rPr>
                <w:webHidden/>
              </w:rPr>
              <w:fldChar w:fldCharType="separate"/>
            </w:r>
            <w:r>
              <w:rPr>
                <w:webHidden/>
              </w:rPr>
              <w:t>8</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6" w:history="1">
            <w:r w:rsidR="00862991" w:rsidRPr="00862991">
              <w:rPr>
                <w:rStyle w:val="Hyperlink"/>
                <w:color w:val="002060"/>
              </w:rPr>
              <w:t>Reporting R</w:t>
            </w:r>
            <w:r w:rsidR="0026243E" w:rsidRPr="00862991">
              <w:rPr>
                <w:rStyle w:val="Hyperlink"/>
                <w:color w:val="002060"/>
              </w:rPr>
              <w:t>elationships</w:t>
            </w:r>
            <w:r w:rsidR="0026243E" w:rsidRPr="00862991">
              <w:rPr>
                <w:webHidden/>
              </w:rPr>
              <w:tab/>
            </w:r>
            <w:r w:rsidR="0026243E" w:rsidRPr="00862991">
              <w:rPr>
                <w:webHidden/>
              </w:rPr>
              <w:fldChar w:fldCharType="begin"/>
            </w:r>
            <w:r w:rsidR="0026243E" w:rsidRPr="00862991">
              <w:rPr>
                <w:webHidden/>
              </w:rPr>
              <w:instrText xml:space="preserve"> PAGEREF _Toc148679566 \h </w:instrText>
            </w:r>
            <w:r w:rsidR="0026243E" w:rsidRPr="00862991">
              <w:rPr>
                <w:webHidden/>
              </w:rPr>
            </w:r>
            <w:r w:rsidR="0026243E" w:rsidRPr="00862991">
              <w:rPr>
                <w:webHidden/>
              </w:rPr>
              <w:fldChar w:fldCharType="separate"/>
            </w:r>
            <w:r>
              <w:rPr>
                <w:webHidden/>
              </w:rPr>
              <w:t>9</w:t>
            </w:r>
            <w:r w:rsidR="0026243E" w:rsidRPr="00862991">
              <w:rPr>
                <w:webHidden/>
              </w:rPr>
              <w:fldChar w:fldCharType="end"/>
            </w:r>
          </w:hyperlink>
        </w:p>
        <w:p w:rsidR="0026243E" w:rsidRPr="0026243E" w:rsidRDefault="00F0661A" w:rsidP="00862991">
          <w:pPr>
            <w:pStyle w:val="TOC1"/>
            <w:rPr>
              <w:rFonts w:asciiTheme="minorHAnsi" w:hAnsiTheme="minorHAnsi" w:cstheme="minorBidi"/>
              <w:color w:val="FF0000"/>
              <w:sz w:val="22"/>
              <w:szCs w:val="22"/>
              <w:lang w:val="en-GB" w:eastAsia="en-GB"/>
            </w:rPr>
          </w:pPr>
          <w:hyperlink w:anchor="_Toc148679567" w:history="1">
            <w:r w:rsidR="00862991" w:rsidRPr="00862991">
              <w:rPr>
                <w:rStyle w:val="Hyperlink"/>
                <w:color w:val="002060"/>
              </w:rPr>
              <w:t>Meeting Frequency and F</w:t>
            </w:r>
            <w:r w:rsidR="0026243E" w:rsidRPr="00862991">
              <w:rPr>
                <w:rStyle w:val="Hyperlink"/>
                <w:color w:val="002060"/>
              </w:rPr>
              <w:t>ormat</w:t>
            </w:r>
            <w:r w:rsidR="0026243E" w:rsidRPr="00862991">
              <w:rPr>
                <w:webHidden/>
              </w:rPr>
              <w:tab/>
            </w:r>
            <w:r w:rsidR="0026243E" w:rsidRPr="00862991">
              <w:rPr>
                <w:webHidden/>
              </w:rPr>
              <w:fldChar w:fldCharType="begin"/>
            </w:r>
            <w:r w:rsidR="0026243E" w:rsidRPr="00862991">
              <w:rPr>
                <w:webHidden/>
              </w:rPr>
              <w:instrText xml:space="preserve"> PAGEREF _Toc148679567 \h </w:instrText>
            </w:r>
            <w:r w:rsidR="0026243E" w:rsidRPr="00862991">
              <w:rPr>
                <w:webHidden/>
              </w:rPr>
            </w:r>
            <w:r w:rsidR="0026243E" w:rsidRPr="00862991">
              <w:rPr>
                <w:webHidden/>
              </w:rPr>
              <w:fldChar w:fldCharType="separate"/>
            </w:r>
            <w:r>
              <w:rPr>
                <w:webHidden/>
              </w:rPr>
              <w:t>9</w:t>
            </w:r>
            <w:r w:rsidR="0026243E" w:rsidRPr="00862991">
              <w:rPr>
                <w:webHidden/>
              </w:rPr>
              <w:fldChar w:fldCharType="end"/>
            </w:r>
          </w:hyperlink>
        </w:p>
        <w:p w:rsidR="0026243E" w:rsidRPr="00862991" w:rsidRDefault="00F0661A" w:rsidP="00862991">
          <w:pPr>
            <w:pStyle w:val="TOC1"/>
            <w:rPr>
              <w:rFonts w:asciiTheme="minorHAnsi" w:hAnsiTheme="minorHAnsi" w:cstheme="minorBidi"/>
              <w:sz w:val="22"/>
              <w:szCs w:val="22"/>
              <w:lang w:val="en-GB" w:eastAsia="en-GB"/>
            </w:rPr>
          </w:pPr>
          <w:hyperlink w:anchor="_Toc148679568" w:history="1">
            <w:r w:rsidR="00862991" w:rsidRPr="00862991">
              <w:rPr>
                <w:rStyle w:val="Hyperlink"/>
                <w:color w:val="002060"/>
              </w:rPr>
              <w:t>A</w:t>
            </w:r>
            <w:r w:rsidR="0026243E" w:rsidRPr="00862991">
              <w:rPr>
                <w:rStyle w:val="Hyperlink"/>
                <w:color w:val="002060"/>
              </w:rPr>
              <w:t>dministration</w:t>
            </w:r>
            <w:r w:rsidR="0026243E" w:rsidRPr="00862991">
              <w:rPr>
                <w:webHidden/>
              </w:rPr>
              <w:tab/>
            </w:r>
            <w:r w:rsidR="0026243E" w:rsidRPr="00862991">
              <w:rPr>
                <w:webHidden/>
              </w:rPr>
              <w:fldChar w:fldCharType="begin"/>
            </w:r>
            <w:r w:rsidR="0026243E" w:rsidRPr="00862991">
              <w:rPr>
                <w:webHidden/>
              </w:rPr>
              <w:instrText xml:space="preserve"> PAGEREF _Toc148679568 \h </w:instrText>
            </w:r>
            <w:r w:rsidR="0026243E" w:rsidRPr="00862991">
              <w:rPr>
                <w:webHidden/>
              </w:rPr>
            </w:r>
            <w:r w:rsidR="0026243E" w:rsidRPr="00862991">
              <w:rPr>
                <w:webHidden/>
              </w:rPr>
              <w:fldChar w:fldCharType="separate"/>
            </w:r>
            <w:r>
              <w:rPr>
                <w:webHidden/>
              </w:rPr>
              <w:t>9</w:t>
            </w:r>
            <w:r w:rsidR="0026243E" w:rsidRPr="00862991">
              <w:rPr>
                <w:webHidden/>
              </w:rPr>
              <w:fldChar w:fldCharType="end"/>
            </w:r>
          </w:hyperlink>
        </w:p>
        <w:p w:rsidR="00C23021" w:rsidRDefault="00F10A24" w:rsidP="004C1478">
          <w:pPr>
            <w:rPr>
              <w:b/>
              <w:bCs/>
              <w:noProof/>
            </w:rPr>
          </w:pPr>
          <w:r w:rsidRPr="00C92113">
            <w:rPr>
              <w:rFonts w:eastAsiaTheme="minorEastAsia" w:cs="Arial"/>
              <w:sz w:val="24"/>
              <w:szCs w:val="24"/>
              <w:lang w:val="en-US"/>
            </w:rPr>
            <w:fldChar w:fldCharType="end"/>
          </w:r>
        </w:p>
      </w:sdtContent>
    </w:sdt>
    <w:p w:rsidR="004C1478" w:rsidRPr="00862991" w:rsidRDefault="002B55FD" w:rsidP="004C1478">
      <w:pPr>
        <w:rPr>
          <w:b/>
          <w:bCs/>
          <w:noProof/>
        </w:rPr>
      </w:pPr>
      <w:r w:rsidRPr="00B8009C">
        <w:rPr>
          <w:color w:val="002060"/>
          <w:sz w:val="24"/>
          <w:szCs w:val="24"/>
        </w:rPr>
        <w:t>Cover Photo</w:t>
      </w:r>
      <w:r w:rsidR="00B8009C" w:rsidRPr="00B8009C">
        <w:rPr>
          <w:color w:val="002060"/>
          <w:sz w:val="24"/>
          <w:szCs w:val="24"/>
        </w:rPr>
        <w:t>:  Logo</w:t>
      </w:r>
      <w:r w:rsidR="00F10A24" w:rsidRPr="00C92113">
        <w:rPr>
          <w:sz w:val="24"/>
          <w:szCs w:val="24"/>
        </w:rPr>
        <w:br w:type="page"/>
      </w:r>
    </w:p>
    <w:p w:rsidR="00F403F4" w:rsidRPr="00F403F4" w:rsidRDefault="00F10A24" w:rsidP="00F403F4">
      <w:pPr>
        <w:pStyle w:val="Heading1"/>
      </w:pPr>
      <w:bookmarkStart w:id="1" w:name="_Toc148679560"/>
      <w:r w:rsidRPr="00F403F4">
        <w:lastRenderedPageBreak/>
        <w:t>introduction</w:t>
      </w:r>
      <w:bookmarkEnd w:id="1"/>
    </w:p>
    <w:p w:rsidR="00F10A24" w:rsidRPr="003243B3" w:rsidRDefault="00F10A24" w:rsidP="00F10A24">
      <w:pPr>
        <w:rPr>
          <w:rFonts w:cstheme="minorHAnsi"/>
          <w:color w:val="002060"/>
          <w:sz w:val="24"/>
          <w:szCs w:val="24"/>
        </w:rPr>
      </w:pPr>
      <w:r w:rsidRPr="003243B3">
        <w:rPr>
          <w:rFonts w:cstheme="minorHAnsi"/>
          <w:color w:val="002060"/>
          <w:sz w:val="24"/>
          <w:szCs w:val="24"/>
        </w:rPr>
        <w:t>The Strategic Violence Reduction Partnership (SVRP) has been established to develop and deliver a Strategy to address the root causes of serious violence in our communities</w:t>
      </w:r>
      <w:r w:rsidR="00C868DB">
        <w:rPr>
          <w:rFonts w:cstheme="minorHAnsi"/>
          <w:color w:val="002060"/>
          <w:sz w:val="24"/>
          <w:szCs w:val="24"/>
        </w:rPr>
        <w:t xml:space="preserve">, </w:t>
      </w:r>
      <w:r w:rsidR="00C868DB" w:rsidRPr="00EF30FF">
        <w:rPr>
          <w:rFonts w:cstheme="minorHAnsi"/>
          <w:color w:val="002060"/>
          <w:sz w:val="24"/>
          <w:szCs w:val="24"/>
        </w:rPr>
        <w:t xml:space="preserve">based on the findings obtained within the </w:t>
      </w:r>
      <w:hyperlink r:id="rId12" w:history="1">
        <w:r w:rsidR="00B50ADF" w:rsidRPr="00B50ADF">
          <w:rPr>
            <w:rStyle w:val="Hyperlink"/>
            <w:color w:val="1D99A0" w:themeColor="accent3" w:themeShade="BF"/>
            <w:sz w:val="24"/>
            <w:szCs w:val="24"/>
          </w:rPr>
          <w:t>Strategic Needs Assessment</w:t>
        </w:r>
      </w:hyperlink>
      <w:r w:rsidR="00B50ADF" w:rsidRPr="00B50ADF">
        <w:rPr>
          <w:color w:val="1D99A0" w:themeColor="accent3" w:themeShade="BF"/>
        </w:rPr>
        <w:t xml:space="preserve"> </w:t>
      </w:r>
      <w:r w:rsidR="00C868DB" w:rsidRPr="00EF30FF">
        <w:rPr>
          <w:rFonts w:cstheme="minorHAnsi"/>
          <w:color w:val="002060"/>
          <w:sz w:val="24"/>
          <w:szCs w:val="24"/>
        </w:rPr>
        <w:t>(SNA)</w:t>
      </w:r>
      <w:r w:rsidR="00C868DB" w:rsidRPr="00EF30FF">
        <w:rPr>
          <w:rStyle w:val="FootnoteReference"/>
          <w:rFonts w:cstheme="minorHAnsi"/>
          <w:color w:val="002060"/>
          <w:sz w:val="24"/>
          <w:szCs w:val="24"/>
        </w:rPr>
        <w:footnoteReference w:id="2"/>
      </w:r>
      <w:r w:rsidR="00EF30FF" w:rsidRPr="00EF30FF">
        <w:rPr>
          <w:rFonts w:cstheme="minorHAnsi"/>
          <w:color w:val="002060"/>
          <w:sz w:val="24"/>
          <w:szCs w:val="24"/>
        </w:rPr>
        <w:t xml:space="preserve"> </w:t>
      </w:r>
      <w:r w:rsidR="00A45386" w:rsidRPr="00EF30FF">
        <w:rPr>
          <w:rFonts w:cstheme="minorHAnsi"/>
          <w:color w:val="002060"/>
          <w:sz w:val="24"/>
          <w:szCs w:val="24"/>
        </w:rPr>
        <w:t>.</w:t>
      </w:r>
      <w:r w:rsidRPr="00EF30FF">
        <w:rPr>
          <w:rFonts w:cstheme="minorHAnsi"/>
          <w:color w:val="002060"/>
          <w:sz w:val="24"/>
          <w:szCs w:val="24"/>
        </w:rPr>
        <w:t xml:space="preserve">  This is in accordance </w:t>
      </w:r>
      <w:r w:rsidRPr="003243B3">
        <w:rPr>
          <w:rFonts w:cstheme="minorHAnsi"/>
          <w:color w:val="002060"/>
          <w:sz w:val="24"/>
          <w:szCs w:val="24"/>
        </w:rPr>
        <w:t xml:space="preserve">with the </w:t>
      </w:r>
      <w:r w:rsidR="004C1478" w:rsidRPr="003243B3">
        <w:rPr>
          <w:rFonts w:cstheme="minorHAnsi"/>
          <w:color w:val="002060"/>
          <w:sz w:val="24"/>
          <w:szCs w:val="24"/>
        </w:rPr>
        <w:t xml:space="preserve">Home Office </w:t>
      </w:r>
      <w:r w:rsidRPr="003243B3">
        <w:rPr>
          <w:rFonts w:cstheme="minorHAnsi"/>
          <w:color w:val="002060"/>
          <w:sz w:val="24"/>
          <w:szCs w:val="24"/>
        </w:rPr>
        <w:t>Serious Violence Duty (SVD)</w:t>
      </w:r>
      <w:r w:rsidR="004C1478" w:rsidRPr="003243B3">
        <w:rPr>
          <w:rFonts w:cstheme="minorHAnsi"/>
          <w:color w:val="002060"/>
          <w:sz w:val="24"/>
          <w:szCs w:val="24"/>
        </w:rPr>
        <w:t xml:space="preserve"> Statutory Guidance. </w:t>
      </w:r>
      <w:r w:rsidRPr="003243B3">
        <w:rPr>
          <w:rFonts w:cstheme="minorHAnsi"/>
          <w:color w:val="002060"/>
          <w:sz w:val="24"/>
          <w:szCs w:val="24"/>
        </w:rPr>
        <w:t xml:space="preserve">   </w:t>
      </w:r>
    </w:p>
    <w:p w:rsidR="004A0097" w:rsidRPr="003243B3" w:rsidRDefault="004A0097" w:rsidP="00F10A24">
      <w:pPr>
        <w:rPr>
          <w:rFonts w:cstheme="minorHAnsi"/>
          <w:color w:val="002060"/>
          <w:sz w:val="24"/>
          <w:szCs w:val="24"/>
        </w:rPr>
      </w:pPr>
      <w:r w:rsidRPr="003243B3">
        <w:rPr>
          <w:rFonts w:cstheme="minorHAnsi"/>
          <w:color w:val="002060"/>
          <w:sz w:val="24"/>
          <w:szCs w:val="24"/>
        </w:rPr>
        <w:t>T</w:t>
      </w:r>
      <w:r w:rsidR="005223F3" w:rsidRPr="003243B3">
        <w:rPr>
          <w:rFonts w:cstheme="minorHAnsi"/>
          <w:color w:val="002060"/>
          <w:sz w:val="24"/>
          <w:szCs w:val="24"/>
        </w:rPr>
        <w:t xml:space="preserve">he SVD </w:t>
      </w:r>
      <w:r w:rsidRPr="003243B3">
        <w:rPr>
          <w:rFonts w:cstheme="minorHAnsi"/>
          <w:color w:val="002060"/>
          <w:sz w:val="24"/>
          <w:szCs w:val="24"/>
        </w:rPr>
        <w:t>under the Police, Crime, Sentencing and Court</w:t>
      </w:r>
      <w:r w:rsidR="005223F3" w:rsidRPr="003243B3">
        <w:rPr>
          <w:rFonts w:cstheme="minorHAnsi"/>
          <w:color w:val="002060"/>
          <w:sz w:val="24"/>
          <w:szCs w:val="24"/>
        </w:rPr>
        <w:t>s Act 2022 (PCSC Act) requires S</w:t>
      </w:r>
      <w:r w:rsidRPr="003243B3">
        <w:rPr>
          <w:rFonts w:cstheme="minorHAnsi"/>
          <w:color w:val="002060"/>
          <w:sz w:val="24"/>
          <w:szCs w:val="24"/>
        </w:rPr>
        <w:t xml:space="preserve">pecified </w:t>
      </w:r>
      <w:r w:rsidR="005223F3" w:rsidRPr="003243B3">
        <w:rPr>
          <w:rFonts w:cstheme="minorHAnsi"/>
          <w:color w:val="002060"/>
          <w:sz w:val="24"/>
          <w:szCs w:val="24"/>
        </w:rPr>
        <w:t>and Relevant</w:t>
      </w:r>
      <w:r w:rsidRPr="003243B3">
        <w:rPr>
          <w:rFonts w:cstheme="minorHAnsi"/>
          <w:color w:val="002060"/>
          <w:sz w:val="24"/>
          <w:szCs w:val="24"/>
        </w:rPr>
        <w:t xml:space="preserve"> </w:t>
      </w:r>
      <w:r w:rsidR="005223F3" w:rsidRPr="003243B3">
        <w:rPr>
          <w:rFonts w:cstheme="minorHAnsi"/>
          <w:color w:val="002060"/>
          <w:sz w:val="24"/>
          <w:szCs w:val="24"/>
        </w:rPr>
        <w:t>A</w:t>
      </w:r>
      <w:r w:rsidRPr="003243B3">
        <w:rPr>
          <w:rFonts w:cstheme="minorHAnsi"/>
          <w:color w:val="002060"/>
          <w:sz w:val="24"/>
          <w:szCs w:val="24"/>
        </w:rPr>
        <w:t>uthorities to come together to share data to understand drivers of serious violence and develop</w:t>
      </w:r>
      <w:r w:rsidR="005223F3" w:rsidRPr="003243B3">
        <w:rPr>
          <w:rFonts w:cstheme="minorHAnsi"/>
          <w:color w:val="002060"/>
          <w:sz w:val="24"/>
          <w:szCs w:val="24"/>
        </w:rPr>
        <w:t xml:space="preserve"> clear plans to combat this, </w:t>
      </w:r>
      <w:r w:rsidRPr="003243B3">
        <w:rPr>
          <w:rFonts w:cstheme="minorHAnsi"/>
          <w:color w:val="002060"/>
          <w:sz w:val="24"/>
          <w:szCs w:val="24"/>
        </w:rPr>
        <w:t>with a focus on public space violence.</w:t>
      </w:r>
    </w:p>
    <w:p w:rsidR="00F10A24" w:rsidRPr="003243B3" w:rsidRDefault="00F10A24" w:rsidP="00F10A24">
      <w:pPr>
        <w:rPr>
          <w:rFonts w:cs="Arial"/>
          <w:color w:val="002060"/>
          <w:sz w:val="24"/>
          <w:szCs w:val="24"/>
        </w:rPr>
      </w:pPr>
      <w:r w:rsidRPr="003243B3">
        <w:rPr>
          <w:rFonts w:cs="Arial"/>
          <w:color w:val="002060"/>
          <w:sz w:val="24"/>
          <w:szCs w:val="24"/>
        </w:rPr>
        <w:t xml:space="preserve">Within Hampshire, Isle of Wight, Portsmouth and Southampton (HIPS), the Violence Reduction Unit (VRU) are responsible for leading on this approach </w:t>
      </w:r>
      <w:r w:rsidR="002345C4" w:rsidRPr="003243B3">
        <w:rPr>
          <w:rFonts w:cs="Arial"/>
          <w:color w:val="002060"/>
          <w:sz w:val="24"/>
          <w:szCs w:val="24"/>
        </w:rPr>
        <w:t xml:space="preserve">and their core function is to offer leadership and strategic coordination of the local response to serious violence by </w:t>
      </w:r>
      <w:r w:rsidRPr="003243B3">
        <w:rPr>
          <w:rFonts w:cs="Arial"/>
          <w:color w:val="002060"/>
          <w:sz w:val="24"/>
          <w:szCs w:val="24"/>
        </w:rPr>
        <w:t>working collaboratively with all Partners within the Violence Reduction Partnership (VRP), pr</w:t>
      </w:r>
      <w:r w:rsidR="00EF5F5F">
        <w:rPr>
          <w:rFonts w:cs="Arial"/>
          <w:color w:val="002060"/>
          <w:sz w:val="24"/>
          <w:szCs w:val="24"/>
        </w:rPr>
        <w:t>omoting a Public Health</w:t>
      </w:r>
      <w:r w:rsidRPr="003243B3">
        <w:rPr>
          <w:rStyle w:val="FootnoteReference"/>
          <w:rFonts w:cs="Arial"/>
          <w:color w:val="002060"/>
          <w:sz w:val="24"/>
          <w:szCs w:val="24"/>
        </w:rPr>
        <w:footnoteReference w:id="3"/>
      </w:r>
      <w:r w:rsidR="00EF5F5F">
        <w:rPr>
          <w:rFonts w:cs="Arial"/>
          <w:color w:val="002060"/>
          <w:sz w:val="24"/>
          <w:szCs w:val="24"/>
        </w:rPr>
        <w:t xml:space="preserve"> and Trauma Informed</w:t>
      </w:r>
      <w:r w:rsidR="00EF5F5F">
        <w:rPr>
          <w:rStyle w:val="FootnoteReference"/>
          <w:rFonts w:cs="Arial"/>
          <w:color w:val="002060"/>
          <w:sz w:val="24"/>
          <w:szCs w:val="24"/>
        </w:rPr>
        <w:footnoteReference w:id="4"/>
      </w:r>
      <w:r w:rsidR="00EF5F5F">
        <w:rPr>
          <w:rFonts w:cs="Arial"/>
          <w:color w:val="002060"/>
          <w:sz w:val="24"/>
          <w:szCs w:val="24"/>
        </w:rPr>
        <w:t xml:space="preserve"> Approach</w:t>
      </w:r>
      <w:r w:rsidRPr="003243B3">
        <w:rPr>
          <w:rFonts w:cs="Arial"/>
          <w:color w:val="002060"/>
          <w:sz w:val="24"/>
          <w:szCs w:val="24"/>
        </w:rPr>
        <w:t xml:space="preserve">. </w:t>
      </w:r>
    </w:p>
    <w:p w:rsidR="00F10A24" w:rsidRPr="003243B3" w:rsidRDefault="00F10A24" w:rsidP="00F10A24">
      <w:pPr>
        <w:rPr>
          <w:rFonts w:cs="Arial"/>
          <w:color w:val="002060"/>
          <w:sz w:val="24"/>
          <w:szCs w:val="24"/>
        </w:rPr>
      </w:pPr>
      <w:r w:rsidRPr="003243B3">
        <w:rPr>
          <w:rFonts w:cs="Arial"/>
          <w:color w:val="002060"/>
          <w:sz w:val="24"/>
          <w:szCs w:val="24"/>
        </w:rPr>
        <w:t xml:space="preserve">The VRP recognises that tackling serious violence is not a law enforcement issue alone and requires a collaborative Partnership approach.  </w:t>
      </w:r>
    </w:p>
    <w:p w:rsidR="00FC41E4" w:rsidRDefault="00FC41E4" w:rsidP="001E1D5D">
      <w:pPr>
        <w:spacing w:line="240" w:lineRule="auto"/>
        <w:rPr>
          <w:rFonts w:cstheme="minorHAnsi"/>
          <w:color w:val="002060"/>
          <w:sz w:val="24"/>
          <w:szCs w:val="24"/>
        </w:rPr>
      </w:pPr>
      <w:r w:rsidRPr="003243B3">
        <w:rPr>
          <w:rFonts w:cstheme="minorHAnsi"/>
          <w:color w:val="002060"/>
          <w:sz w:val="24"/>
          <w:szCs w:val="24"/>
        </w:rPr>
        <w:t xml:space="preserve">The Police and Crime Commissioner (PCC) </w:t>
      </w:r>
      <w:r w:rsidR="009817AB" w:rsidRPr="003243B3">
        <w:rPr>
          <w:rFonts w:cstheme="minorHAnsi"/>
          <w:color w:val="002060"/>
          <w:sz w:val="24"/>
          <w:szCs w:val="24"/>
        </w:rPr>
        <w:t xml:space="preserve">for Hampshire and Isle of Wight </w:t>
      </w:r>
      <w:r w:rsidRPr="003243B3">
        <w:rPr>
          <w:rFonts w:cstheme="minorHAnsi"/>
          <w:color w:val="002060"/>
          <w:sz w:val="24"/>
          <w:szCs w:val="24"/>
        </w:rPr>
        <w:t>will chair the SVRP as part of the ‘convening’ role for PCC</w:t>
      </w:r>
      <w:r w:rsidR="00041EFD" w:rsidRPr="003243B3">
        <w:rPr>
          <w:rFonts w:cstheme="minorHAnsi"/>
          <w:color w:val="002060"/>
          <w:sz w:val="24"/>
          <w:szCs w:val="24"/>
        </w:rPr>
        <w:t xml:space="preserve">’s </w:t>
      </w:r>
      <w:r w:rsidR="00DE41C6" w:rsidRPr="003243B3">
        <w:rPr>
          <w:rFonts w:cstheme="minorHAnsi"/>
          <w:color w:val="002060"/>
          <w:sz w:val="24"/>
          <w:szCs w:val="24"/>
        </w:rPr>
        <w:t>to bring</w:t>
      </w:r>
      <w:r w:rsidRPr="003243B3">
        <w:rPr>
          <w:rFonts w:cstheme="minorHAnsi"/>
          <w:color w:val="002060"/>
          <w:sz w:val="24"/>
          <w:szCs w:val="24"/>
        </w:rPr>
        <w:t xml:space="preserve"> together the </w:t>
      </w:r>
      <w:r w:rsidR="00041EFD" w:rsidRPr="003243B3">
        <w:rPr>
          <w:rFonts w:cstheme="minorHAnsi"/>
          <w:color w:val="002060"/>
          <w:sz w:val="24"/>
          <w:szCs w:val="24"/>
        </w:rPr>
        <w:t>VRP through the SVRP and sub-</w:t>
      </w:r>
      <w:r w:rsidRPr="003243B3">
        <w:rPr>
          <w:rFonts w:cstheme="minorHAnsi"/>
          <w:color w:val="002060"/>
          <w:sz w:val="24"/>
          <w:szCs w:val="24"/>
        </w:rPr>
        <w:t>groups</w:t>
      </w:r>
      <w:r w:rsidR="00041EFD" w:rsidRPr="003243B3">
        <w:rPr>
          <w:rStyle w:val="FootnoteReference"/>
          <w:rFonts w:cstheme="minorHAnsi"/>
          <w:color w:val="002060"/>
          <w:sz w:val="24"/>
          <w:szCs w:val="24"/>
        </w:rPr>
        <w:footnoteReference w:id="5"/>
      </w:r>
      <w:r w:rsidR="00DE41C6" w:rsidRPr="003243B3">
        <w:rPr>
          <w:rFonts w:cstheme="minorHAnsi"/>
          <w:color w:val="002060"/>
          <w:sz w:val="24"/>
          <w:szCs w:val="24"/>
        </w:rPr>
        <w:t>,</w:t>
      </w:r>
      <w:r w:rsidR="00F403F4" w:rsidRPr="003243B3">
        <w:rPr>
          <w:rFonts w:cstheme="minorHAnsi"/>
          <w:color w:val="002060"/>
          <w:sz w:val="24"/>
          <w:szCs w:val="24"/>
        </w:rPr>
        <w:t xml:space="preserve"> under the SVD.  Refer to figure 1. </w:t>
      </w:r>
    </w:p>
    <w:p w:rsidR="001335EB" w:rsidRPr="001E1D5D" w:rsidRDefault="001335EB" w:rsidP="001E1D5D">
      <w:pPr>
        <w:spacing w:line="240" w:lineRule="auto"/>
        <w:rPr>
          <w:rFonts w:cstheme="minorHAnsi"/>
          <w:color w:val="002060"/>
          <w:sz w:val="24"/>
          <w:szCs w:val="24"/>
        </w:rPr>
      </w:pPr>
    </w:p>
    <w:tbl>
      <w:tblPr>
        <w:tblStyle w:val="TableGrid"/>
        <w:tblW w:w="9044" w:type="dxa"/>
        <w:tblLook w:val="04A0" w:firstRow="1" w:lastRow="0" w:firstColumn="1" w:lastColumn="0" w:noHBand="0" w:noVBand="1"/>
      </w:tblPr>
      <w:tblGrid>
        <w:gridCol w:w="9344"/>
      </w:tblGrid>
      <w:tr w:rsidR="00DE41C6" w:rsidTr="00760303">
        <w:trPr>
          <w:trHeight w:val="7417"/>
        </w:trPr>
        <w:tc>
          <w:tcPr>
            <w:tcW w:w="9044" w:type="dxa"/>
          </w:tcPr>
          <w:p w:rsidR="00DE41C6" w:rsidRDefault="00F0661A" w:rsidP="00B50ADF">
            <w:pPr>
              <w:jc w:val="center"/>
              <w:rPr>
                <w:rFonts w:cs="Arial"/>
                <w:color w:val="FF0000"/>
                <w:sz w:val="24"/>
                <w:szCs w:val="24"/>
              </w:rPr>
            </w:pPr>
            <w:r>
              <w:rPr>
                <w:rFonts w:cstheme="minorHAnsi"/>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58.3pt">
                  <v:imagedata r:id="rId13" o:title="VRU Governance Flowchart"/>
                </v:shape>
              </w:pict>
            </w:r>
          </w:p>
        </w:tc>
      </w:tr>
    </w:tbl>
    <w:p w:rsidR="00AD6508" w:rsidRPr="00F403F4" w:rsidRDefault="00F403F4" w:rsidP="00F403F4">
      <w:pPr>
        <w:rPr>
          <w:rFonts w:cs="Arial"/>
          <w:color w:val="002060"/>
          <w:sz w:val="24"/>
          <w:szCs w:val="24"/>
        </w:rPr>
      </w:pPr>
      <w:r w:rsidRPr="00F403F4">
        <w:rPr>
          <w:rFonts w:cs="Arial"/>
          <w:color w:val="002060"/>
          <w:sz w:val="24"/>
          <w:szCs w:val="24"/>
        </w:rPr>
        <w:t>Figure 1</w:t>
      </w:r>
    </w:p>
    <w:p w:rsidR="00F10A24" w:rsidRPr="00C92113" w:rsidRDefault="00F10A24" w:rsidP="00F403F4">
      <w:pPr>
        <w:pStyle w:val="Heading1"/>
      </w:pPr>
      <w:bookmarkStart w:id="2" w:name="_Toc148679561"/>
      <w:r w:rsidRPr="00C92113">
        <w:t>vision and mission</w:t>
      </w:r>
      <w:bookmarkEnd w:id="2"/>
      <w:r w:rsidRPr="00C92113">
        <w:t xml:space="preserve"> </w:t>
      </w:r>
    </w:p>
    <w:p w:rsidR="00F10A24" w:rsidRPr="008F4B63" w:rsidRDefault="00F10A24" w:rsidP="00F10A24">
      <w:pPr>
        <w:spacing w:line="240" w:lineRule="auto"/>
        <w:textAlignment w:val="baseline"/>
        <w:rPr>
          <w:rFonts w:eastAsia="Times New Roman" w:cs="Arial"/>
          <w:color w:val="002060"/>
          <w:sz w:val="24"/>
          <w:szCs w:val="24"/>
          <w:lang w:eastAsia="en-GB"/>
        </w:rPr>
      </w:pPr>
      <w:r w:rsidRPr="008F4B63">
        <w:rPr>
          <w:rFonts w:eastAsia="Times New Roman" w:cs="Arial"/>
          <w:color w:val="002060"/>
          <w:sz w:val="24"/>
          <w:szCs w:val="24"/>
          <w:lang w:eastAsia="en-GB"/>
        </w:rPr>
        <w:t xml:space="preserve">Our </w:t>
      </w:r>
      <w:r w:rsidRPr="008F4B63">
        <w:rPr>
          <w:rFonts w:eastAsia="Times New Roman" w:cs="Arial"/>
          <w:b/>
          <w:i/>
          <w:iCs/>
          <w:color w:val="002060"/>
          <w:sz w:val="24"/>
          <w:szCs w:val="24"/>
          <w:lang w:eastAsia="en-GB"/>
        </w:rPr>
        <w:t>vision</w:t>
      </w:r>
      <w:r w:rsidRPr="008F4B63">
        <w:rPr>
          <w:rFonts w:eastAsia="Times New Roman" w:cs="Arial"/>
          <w:color w:val="002060"/>
          <w:sz w:val="24"/>
          <w:szCs w:val="24"/>
          <w:lang w:eastAsia="en-GB"/>
        </w:rPr>
        <w:t xml:space="preserve"> is for Hampshire, Isle of Wight, Portsmouth and Southampton to be a place where people can live their lives free from violence and the fear of violence. </w:t>
      </w:r>
    </w:p>
    <w:p w:rsidR="002422A1" w:rsidRPr="00B8009C" w:rsidRDefault="00F10A24" w:rsidP="00B8009C">
      <w:pPr>
        <w:spacing w:line="240" w:lineRule="auto"/>
        <w:textAlignment w:val="baseline"/>
        <w:rPr>
          <w:rFonts w:eastAsia="Times New Roman" w:cs="Arial"/>
          <w:color w:val="002060"/>
          <w:sz w:val="24"/>
          <w:szCs w:val="24"/>
          <w:lang w:eastAsia="en-GB"/>
        </w:rPr>
      </w:pPr>
      <w:r w:rsidRPr="008F4B63">
        <w:rPr>
          <w:rFonts w:eastAsia="Times New Roman" w:cs="Arial"/>
          <w:color w:val="002060"/>
          <w:sz w:val="24"/>
          <w:szCs w:val="24"/>
          <w:lang w:eastAsia="en-GB"/>
        </w:rPr>
        <w:t xml:space="preserve">Our </w:t>
      </w:r>
      <w:r w:rsidRPr="008F4B63">
        <w:rPr>
          <w:rFonts w:eastAsia="Times New Roman" w:cs="Arial"/>
          <w:b/>
          <w:i/>
          <w:iCs/>
          <w:color w:val="002060"/>
          <w:sz w:val="24"/>
          <w:szCs w:val="24"/>
          <w:lang w:eastAsia="en-GB"/>
        </w:rPr>
        <w:t>mission</w:t>
      </w:r>
      <w:r w:rsidRPr="008F4B63">
        <w:rPr>
          <w:rFonts w:eastAsia="Times New Roman" w:cs="Arial"/>
          <w:b/>
          <w:color w:val="002060"/>
          <w:sz w:val="24"/>
          <w:szCs w:val="24"/>
          <w:lang w:eastAsia="en-GB"/>
        </w:rPr>
        <w:t xml:space="preserve"> </w:t>
      </w:r>
      <w:r w:rsidRPr="008F4B63">
        <w:rPr>
          <w:rFonts w:eastAsia="Times New Roman" w:cs="Arial"/>
          <w:color w:val="002060"/>
          <w:sz w:val="24"/>
          <w:szCs w:val="24"/>
          <w:lang w:eastAsia="en-GB"/>
        </w:rPr>
        <w:t>is to prevent violence by building a collaborative, courageous and sustainable Partnership which will drive the change required to successfully address the cause</w:t>
      </w:r>
      <w:r w:rsidR="00B8009C">
        <w:rPr>
          <w:rFonts w:eastAsia="Times New Roman" w:cs="Arial"/>
          <w:color w:val="002060"/>
          <w:sz w:val="24"/>
          <w:szCs w:val="24"/>
          <w:lang w:eastAsia="en-GB"/>
        </w:rPr>
        <w:t>s and consequences of violence.</w:t>
      </w:r>
    </w:p>
    <w:p w:rsidR="00F10A24" w:rsidRPr="00C92113" w:rsidRDefault="00F10A24" w:rsidP="00F403F4">
      <w:pPr>
        <w:pStyle w:val="Heading1"/>
        <w:rPr>
          <w:u w:val="single"/>
        </w:rPr>
      </w:pPr>
      <w:bookmarkStart w:id="3" w:name="_Toc148679562"/>
      <w:r w:rsidRPr="00C92113">
        <w:lastRenderedPageBreak/>
        <w:t>aims and activities linked to the theory of change (toc)</w:t>
      </w:r>
      <w:bookmarkEnd w:id="3"/>
    </w:p>
    <w:p w:rsidR="00862991" w:rsidRDefault="00FF18E7" w:rsidP="00AE6E6A">
      <w:pPr>
        <w:rPr>
          <w:rFonts w:eastAsia="Times New Roman" w:cs="Arial"/>
          <w:color w:val="002060"/>
          <w:sz w:val="24"/>
          <w:szCs w:val="24"/>
          <w:lang w:eastAsia="en-GB"/>
        </w:rPr>
      </w:pPr>
      <w:r w:rsidRPr="00356732">
        <w:rPr>
          <w:rFonts w:cs="Arial"/>
          <w:color w:val="002060"/>
          <w:sz w:val="24"/>
          <w:szCs w:val="24"/>
        </w:rPr>
        <w:t>T</w:t>
      </w:r>
      <w:r w:rsidR="00356732" w:rsidRPr="00356732">
        <w:rPr>
          <w:rFonts w:cs="Arial"/>
          <w:color w:val="002060"/>
          <w:sz w:val="24"/>
          <w:szCs w:val="24"/>
        </w:rPr>
        <w:t xml:space="preserve">he SVRP will oversee the </w:t>
      </w:r>
      <w:r w:rsidR="0098100E">
        <w:rPr>
          <w:rFonts w:cs="Arial"/>
          <w:color w:val="002060"/>
          <w:sz w:val="24"/>
          <w:szCs w:val="24"/>
        </w:rPr>
        <w:t>delivery of the VRP Response Strateg</w:t>
      </w:r>
      <w:r w:rsidR="005D7918">
        <w:rPr>
          <w:rFonts w:cs="Arial"/>
          <w:color w:val="002060"/>
          <w:sz w:val="24"/>
          <w:szCs w:val="24"/>
        </w:rPr>
        <w:t>y</w:t>
      </w:r>
      <w:r w:rsidR="005D7918" w:rsidRPr="005D7918">
        <w:rPr>
          <w:rFonts w:cs="Arial"/>
          <w:color w:val="002060"/>
          <w:sz w:val="24"/>
          <w:szCs w:val="24"/>
        </w:rPr>
        <w:t>,</w:t>
      </w:r>
      <w:r w:rsidR="005D7918" w:rsidRPr="005D7918">
        <w:rPr>
          <w:rFonts w:cstheme="minorHAnsi"/>
          <w:color w:val="002060"/>
          <w:sz w:val="24"/>
          <w:szCs w:val="24"/>
        </w:rPr>
        <w:t xml:space="preserve"> offering leadership and strategic coordination</w:t>
      </w:r>
      <w:r w:rsidR="005D7918" w:rsidRPr="005D7918">
        <w:rPr>
          <w:rFonts w:cstheme="minorHAnsi"/>
          <w:b/>
          <w:color w:val="002060"/>
          <w:sz w:val="24"/>
          <w:szCs w:val="24"/>
        </w:rPr>
        <w:t xml:space="preserve"> </w:t>
      </w:r>
      <w:r w:rsidR="005D7918" w:rsidRPr="005D7918">
        <w:rPr>
          <w:rFonts w:cstheme="minorHAnsi"/>
          <w:color w:val="002060"/>
          <w:sz w:val="24"/>
          <w:szCs w:val="24"/>
        </w:rPr>
        <w:t>of the local response to serious violence</w:t>
      </w:r>
      <w:r w:rsidR="00862991">
        <w:rPr>
          <w:rFonts w:cs="Arial"/>
          <w:color w:val="002060"/>
          <w:sz w:val="24"/>
          <w:szCs w:val="24"/>
        </w:rPr>
        <w:t>, which is captured within t</w:t>
      </w:r>
      <w:r w:rsidR="0098100E">
        <w:rPr>
          <w:rFonts w:eastAsia="Times New Roman" w:cs="Arial"/>
          <w:color w:val="002060"/>
          <w:sz w:val="24"/>
          <w:szCs w:val="24"/>
          <w:lang w:eastAsia="en-GB"/>
        </w:rPr>
        <w:t xml:space="preserve">he </w:t>
      </w:r>
      <w:hyperlink r:id="rId14" w:history="1">
        <w:r w:rsidRPr="00862991">
          <w:rPr>
            <w:rStyle w:val="Hyperlink"/>
            <w:color w:val="1D99A0" w:themeColor="accent3" w:themeShade="BF"/>
            <w:sz w:val="24"/>
            <w:szCs w:val="24"/>
          </w:rPr>
          <w:t>VRP Theory of Change</w:t>
        </w:r>
      </w:hyperlink>
      <w:r w:rsidR="005D7918" w:rsidRPr="00862991">
        <w:rPr>
          <w:rStyle w:val="Hyperlink"/>
          <w:color w:val="1D99A0" w:themeColor="accent3" w:themeShade="BF"/>
          <w:sz w:val="24"/>
          <w:szCs w:val="24"/>
        </w:rPr>
        <w:t xml:space="preserve"> (ToC)</w:t>
      </w:r>
      <w:r w:rsidR="00862991">
        <w:rPr>
          <w:rStyle w:val="FootnoteReference"/>
          <w:color w:val="1D99A0" w:themeColor="accent3" w:themeShade="BF"/>
          <w:sz w:val="24"/>
          <w:szCs w:val="24"/>
          <w:u w:val="single"/>
        </w:rPr>
        <w:footnoteReference w:id="6"/>
      </w:r>
      <w:r w:rsidR="00862991">
        <w:rPr>
          <w:rFonts w:eastAsia="Times New Roman" w:cs="Arial"/>
          <w:color w:val="002060"/>
          <w:sz w:val="24"/>
          <w:szCs w:val="24"/>
          <w:lang w:eastAsia="en-GB"/>
        </w:rPr>
        <w:t>.</w:t>
      </w:r>
    </w:p>
    <w:p w:rsidR="00736E02" w:rsidRDefault="00736E02" w:rsidP="00AE6E6A">
      <w:pPr>
        <w:rPr>
          <w:rFonts w:eastAsia="Times New Roman" w:cs="Arial"/>
          <w:color w:val="002060"/>
          <w:sz w:val="24"/>
          <w:szCs w:val="24"/>
          <w:lang w:eastAsia="en-GB"/>
        </w:rPr>
      </w:pPr>
      <w:r>
        <w:rPr>
          <w:rFonts w:eastAsia="Times New Roman" w:cs="Arial"/>
          <w:color w:val="002060"/>
          <w:sz w:val="24"/>
          <w:szCs w:val="24"/>
          <w:lang w:eastAsia="en-GB"/>
        </w:rPr>
        <w:t>The following a</w:t>
      </w:r>
      <w:r w:rsidR="005D7918">
        <w:rPr>
          <w:rFonts w:eastAsia="Times New Roman" w:cs="Arial"/>
          <w:color w:val="002060"/>
          <w:sz w:val="24"/>
          <w:szCs w:val="24"/>
          <w:lang w:eastAsia="en-GB"/>
        </w:rPr>
        <w:t xml:space="preserve">ctivities </w:t>
      </w:r>
      <w:r>
        <w:rPr>
          <w:rFonts w:eastAsia="Times New Roman" w:cs="Arial"/>
          <w:color w:val="002060"/>
          <w:sz w:val="24"/>
          <w:szCs w:val="24"/>
          <w:lang w:eastAsia="en-GB"/>
        </w:rPr>
        <w:t>will be delivered by the SVRP, in alignment with the ToC</w:t>
      </w:r>
      <w:r>
        <w:rPr>
          <w:rStyle w:val="FootnoteReference"/>
          <w:rFonts w:eastAsia="Times New Roman" w:cs="Arial"/>
          <w:color w:val="002060"/>
          <w:sz w:val="24"/>
          <w:szCs w:val="24"/>
          <w:lang w:eastAsia="en-GB"/>
        </w:rPr>
        <w:footnoteReference w:id="7"/>
      </w:r>
      <w:r>
        <w:rPr>
          <w:rFonts w:eastAsia="Times New Roman" w:cs="Arial"/>
          <w:color w:val="002060"/>
          <w:sz w:val="24"/>
          <w:szCs w:val="24"/>
          <w:lang w:eastAsia="en-GB"/>
        </w:rPr>
        <w:t>.</w:t>
      </w:r>
    </w:p>
    <w:p w:rsidR="00FC41E4" w:rsidRPr="00EE69FA" w:rsidRDefault="00356732" w:rsidP="00AE6E6A">
      <w:pPr>
        <w:pStyle w:val="ListParagraph"/>
        <w:numPr>
          <w:ilvl w:val="0"/>
          <w:numId w:val="39"/>
        </w:numPr>
        <w:spacing w:line="240" w:lineRule="auto"/>
        <w:textAlignment w:val="baseline"/>
        <w:rPr>
          <w:rFonts w:eastAsia="Times New Roman" w:cs="Arial"/>
          <w:color w:val="002060"/>
          <w:sz w:val="24"/>
          <w:szCs w:val="24"/>
          <w:lang w:val="en-US" w:eastAsia="en-GB"/>
        </w:rPr>
      </w:pPr>
      <w:r w:rsidRPr="00EE69FA">
        <w:rPr>
          <w:rFonts w:eastAsia="Times New Roman" w:cs="Arial"/>
          <w:color w:val="002060"/>
          <w:sz w:val="24"/>
          <w:szCs w:val="24"/>
          <w:lang w:val="en-US" w:eastAsia="en-GB"/>
        </w:rPr>
        <w:t xml:space="preserve">Engage Executive level leaders in the SVRP to drive and support multi-agency local delivery which is sustainable, Trauma Informed and builds on existing structures and resources (1.a). </w:t>
      </w:r>
    </w:p>
    <w:p w:rsidR="00356732" w:rsidRDefault="00356732" w:rsidP="00AE6E6A">
      <w:pPr>
        <w:pStyle w:val="ListParagraph"/>
        <w:numPr>
          <w:ilvl w:val="0"/>
          <w:numId w:val="39"/>
        </w:numPr>
        <w:spacing w:line="240" w:lineRule="auto"/>
        <w:textAlignment w:val="baseline"/>
        <w:rPr>
          <w:rFonts w:eastAsia="Times New Roman" w:cs="Arial"/>
          <w:color w:val="002060"/>
          <w:sz w:val="24"/>
          <w:szCs w:val="24"/>
          <w:lang w:val="en-US" w:eastAsia="en-GB"/>
        </w:rPr>
      </w:pPr>
      <w:r w:rsidRPr="00EE69FA">
        <w:rPr>
          <w:rFonts w:eastAsia="Times New Roman" w:cs="Arial"/>
          <w:color w:val="002060"/>
          <w:sz w:val="24"/>
          <w:szCs w:val="24"/>
          <w:lang w:val="en-US" w:eastAsia="en-GB"/>
        </w:rPr>
        <w:t>Coproduce and actively support delivery of a Response Strategy to reduce harm and meet the SVD in response to the SNA (1.b)</w:t>
      </w:r>
    </w:p>
    <w:p w:rsidR="005D7918" w:rsidRPr="005D7918" w:rsidRDefault="005D7918" w:rsidP="00AE6E6A">
      <w:pPr>
        <w:spacing w:line="240" w:lineRule="auto"/>
        <w:textAlignment w:val="baseline"/>
        <w:rPr>
          <w:rFonts w:eastAsia="Times New Roman" w:cs="Arial"/>
          <w:color w:val="002060"/>
          <w:sz w:val="24"/>
          <w:szCs w:val="24"/>
          <w:lang w:val="en-US" w:eastAsia="en-GB"/>
        </w:rPr>
      </w:pPr>
      <w:r>
        <w:rPr>
          <w:rFonts w:eastAsia="Times New Roman" w:cs="Arial"/>
          <w:color w:val="002060"/>
          <w:sz w:val="24"/>
          <w:szCs w:val="24"/>
          <w:lang w:val="en-US" w:eastAsia="en-GB"/>
        </w:rPr>
        <w:t>In addition the SVRP will;</w:t>
      </w:r>
    </w:p>
    <w:p w:rsidR="00CB0820" w:rsidRPr="005D7918" w:rsidRDefault="005D7918" w:rsidP="00AE6E6A">
      <w:pPr>
        <w:numPr>
          <w:ilvl w:val="0"/>
          <w:numId w:val="24"/>
        </w:numPr>
        <w:spacing w:line="240" w:lineRule="auto"/>
        <w:rPr>
          <w:rFonts w:cstheme="minorHAnsi"/>
          <w:color w:val="002060"/>
          <w:sz w:val="24"/>
          <w:szCs w:val="24"/>
        </w:rPr>
      </w:pPr>
      <w:r w:rsidRPr="005D7918">
        <w:rPr>
          <w:rFonts w:cstheme="minorHAnsi"/>
          <w:color w:val="002060"/>
          <w:sz w:val="24"/>
          <w:szCs w:val="24"/>
        </w:rPr>
        <w:t xml:space="preserve">Carry out the functions of the ‘VRU Core Group’ </w:t>
      </w:r>
      <w:r w:rsidR="00AE6E6A">
        <w:rPr>
          <w:rFonts w:cstheme="minorHAnsi"/>
          <w:color w:val="002060"/>
          <w:sz w:val="24"/>
          <w:szCs w:val="24"/>
        </w:rPr>
        <w:t>(</w:t>
      </w:r>
      <w:r w:rsidRPr="005D7918">
        <w:rPr>
          <w:rFonts w:cstheme="minorHAnsi"/>
          <w:color w:val="002060"/>
          <w:sz w:val="24"/>
          <w:szCs w:val="24"/>
        </w:rPr>
        <w:t>as defi</w:t>
      </w:r>
      <w:r w:rsidR="003D5A05">
        <w:rPr>
          <w:rFonts w:cstheme="minorHAnsi"/>
          <w:color w:val="002060"/>
          <w:sz w:val="24"/>
          <w:szCs w:val="24"/>
        </w:rPr>
        <w:t>ned in the VRU Grant Agreement</w:t>
      </w:r>
      <w:r w:rsidR="00AE6E6A">
        <w:rPr>
          <w:rFonts w:cstheme="minorHAnsi"/>
          <w:color w:val="002060"/>
          <w:sz w:val="24"/>
          <w:szCs w:val="24"/>
        </w:rPr>
        <w:t>)</w:t>
      </w:r>
      <w:r w:rsidR="003D5A05">
        <w:rPr>
          <w:rFonts w:cstheme="minorHAnsi"/>
          <w:color w:val="002060"/>
          <w:sz w:val="24"/>
          <w:szCs w:val="24"/>
        </w:rPr>
        <w:t xml:space="preserve"> and o</w:t>
      </w:r>
      <w:r w:rsidR="00AE6E6A">
        <w:rPr>
          <w:rFonts w:cstheme="minorHAnsi"/>
          <w:color w:val="002060"/>
          <w:sz w:val="24"/>
          <w:szCs w:val="24"/>
        </w:rPr>
        <w:t>versee</w:t>
      </w:r>
      <w:r w:rsidRPr="005D7918">
        <w:rPr>
          <w:rFonts w:cstheme="minorHAnsi"/>
          <w:color w:val="002060"/>
          <w:sz w:val="24"/>
          <w:szCs w:val="24"/>
        </w:rPr>
        <w:t xml:space="preserve"> the VRU Delivery Plan.</w:t>
      </w:r>
    </w:p>
    <w:p w:rsidR="005D7918" w:rsidRPr="00195BA4" w:rsidRDefault="003D5A05" w:rsidP="00AE6E6A">
      <w:pPr>
        <w:numPr>
          <w:ilvl w:val="0"/>
          <w:numId w:val="24"/>
        </w:numPr>
        <w:spacing w:line="240" w:lineRule="auto"/>
        <w:rPr>
          <w:rFonts w:cstheme="minorHAnsi"/>
          <w:color w:val="002060"/>
          <w:sz w:val="24"/>
          <w:szCs w:val="24"/>
        </w:rPr>
      </w:pPr>
      <w:r>
        <w:rPr>
          <w:rFonts w:cstheme="minorHAnsi"/>
          <w:color w:val="002060"/>
          <w:sz w:val="24"/>
          <w:szCs w:val="24"/>
        </w:rPr>
        <w:t>Oversee the SVD Grant Delivery P</w:t>
      </w:r>
      <w:r w:rsidR="005D7918" w:rsidRPr="00195BA4">
        <w:rPr>
          <w:rFonts w:cstheme="minorHAnsi"/>
          <w:color w:val="002060"/>
          <w:sz w:val="24"/>
          <w:szCs w:val="24"/>
        </w:rPr>
        <w:t>lan</w:t>
      </w:r>
      <w:r>
        <w:rPr>
          <w:rFonts w:cstheme="minorHAnsi"/>
          <w:color w:val="002060"/>
          <w:sz w:val="24"/>
          <w:szCs w:val="24"/>
        </w:rPr>
        <w:t>.</w:t>
      </w:r>
    </w:p>
    <w:p w:rsidR="00CB0820" w:rsidRPr="00195BA4" w:rsidRDefault="003D5A05" w:rsidP="00AE6E6A">
      <w:pPr>
        <w:numPr>
          <w:ilvl w:val="0"/>
          <w:numId w:val="24"/>
        </w:numPr>
        <w:spacing w:line="240" w:lineRule="auto"/>
        <w:rPr>
          <w:rFonts w:cstheme="minorHAnsi"/>
          <w:color w:val="002060"/>
          <w:sz w:val="24"/>
          <w:szCs w:val="24"/>
        </w:rPr>
      </w:pPr>
      <w:r>
        <w:rPr>
          <w:rFonts w:cstheme="minorHAnsi"/>
          <w:color w:val="002060"/>
          <w:sz w:val="24"/>
          <w:szCs w:val="24"/>
        </w:rPr>
        <w:t>Ensure P</w:t>
      </w:r>
      <w:r w:rsidR="00195BA4" w:rsidRPr="00195BA4">
        <w:rPr>
          <w:rFonts w:cstheme="minorHAnsi"/>
          <w:color w:val="002060"/>
          <w:sz w:val="24"/>
          <w:szCs w:val="24"/>
        </w:rPr>
        <w:t>artner resources are available to deliver the Response Strategy</w:t>
      </w:r>
      <w:r>
        <w:rPr>
          <w:rFonts w:cstheme="minorHAnsi"/>
          <w:color w:val="002060"/>
          <w:sz w:val="24"/>
          <w:szCs w:val="24"/>
        </w:rPr>
        <w:t>,</w:t>
      </w:r>
      <w:r w:rsidR="00195BA4" w:rsidRPr="00195BA4">
        <w:rPr>
          <w:rFonts w:cstheme="minorHAnsi"/>
          <w:color w:val="002060"/>
          <w:sz w:val="24"/>
          <w:szCs w:val="24"/>
        </w:rPr>
        <w:t xml:space="preserve"> developing sustainable </w:t>
      </w:r>
      <w:r>
        <w:rPr>
          <w:rFonts w:cstheme="minorHAnsi"/>
          <w:color w:val="002060"/>
          <w:sz w:val="24"/>
          <w:szCs w:val="24"/>
        </w:rPr>
        <w:t xml:space="preserve">and </w:t>
      </w:r>
      <w:r w:rsidR="00195BA4" w:rsidRPr="00195BA4">
        <w:rPr>
          <w:rFonts w:cstheme="minorHAnsi"/>
          <w:color w:val="002060"/>
          <w:sz w:val="24"/>
          <w:szCs w:val="24"/>
        </w:rPr>
        <w:t>collaborative ways of working.</w:t>
      </w:r>
    </w:p>
    <w:p w:rsidR="00CB0820" w:rsidRPr="00195BA4" w:rsidRDefault="00CB0820" w:rsidP="00AE6E6A">
      <w:pPr>
        <w:numPr>
          <w:ilvl w:val="0"/>
          <w:numId w:val="24"/>
        </w:numPr>
        <w:spacing w:line="240" w:lineRule="auto"/>
        <w:rPr>
          <w:rFonts w:cstheme="minorHAnsi"/>
          <w:color w:val="002060"/>
          <w:sz w:val="24"/>
          <w:szCs w:val="24"/>
        </w:rPr>
      </w:pPr>
      <w:r w:rsidRPr="00195BA4">
        <w:rPr>
          <w:rFonts w:cstheme="minorHAnsi"/>
          <w:color w:val="002060"/>
          <w:sz w:val="24"/>
          <w:szCs w:val="24"/>
        </w:rPr>
        <w:t>Explore opportunities for co-location of teams and se</w:t>
      </w:r>
      <w:r w:rsidR="003D5A05">
        <w:rPr>
          <w:rFonts w:cstheme="minorHAnsi"/>
          <w:color w:val="002060"/>
          <w:sz w:val="24"/>
          <w:szCs w:val="24"/>
        </w:rPr>
        <w:t>condments between organisations.</w:t>
      </w:r>
    </w:p>
    <w:p w:rsidR="00CB0820" w:rsidRPr="00195BA4" w:rsidRDefault="00CB0820" w:rsidP="00AE6E6A">
      <w:pPr>
        <w:numPr>
          <w:ilvl w:val="0"/>
          <w:numId w:val="24"/>
        </w:numPr>
        <w:spacing w:line="240" w:lineRule="auto"/>
        <w:rPr>
          <w:rFonts w:cstheme="minorHAnsi"/>
          <w:color w:val="002060"/>
          <w:sz w:val="24"/>
          <w:szCs w:val="24"/>
        </w:rPr>
      </w:pPr>
      <w:r w:rsidRPr="00195BA4">
        <w:rPr>
          <w:rFonts w:cstheme="minorHAnsi"/>
          <w:color w:val="002060"/>
          <w:sz w:val="24"/>
          <w:szCs w:val="24"/>
        </w:rPr>
        <w:t>Communicate and embed an u</w:t>
      </w:r>
      <w:r w:rsidR="003D5A05">
        <w:rPr>
          <w:rFonts w:cstheme="minorHAnsi"/>
          <w:color w:val="002060"/>
          <w:sz w:val="24"/>
          <w:szCs w:val="24"/>
        </w:rPr>
        <w:t>nderstanding of the need for a Public Health and Trauma Informed A</w:t>
      </w:r>
      <w:r w:rsidRPr="00195BA4">
        <w:rPr>
          <w:rFonts w:cstheme="minorHAnsi"/>
          <w:color w:val="002060"/>
          <w:sz w:val="24"/>
          <w:szCs w:val="24"/>
        </w:rPr>
        <w:t>pproach in all member agencies.</w:t>
      </w:r>
    </w:p>
    <w:p w:rsidR="00195BA4" w:rsidRDefault="00C17B89" w:rsidP="00AE6E6A">
      <w:pPr>
        <w:spacing w:line="240" w:lineRule="auto"/>
        <w:rPr>
          <w:rFonts w:cstheme="minorHAnsi"/>
          <w:color w:val="002060"/>
          <w:sz w:val="24"/>
          <w:szCs w:val="24"/>
        </w:rPr>
      </w:pPr>
      <w:r w:rsidRPr="00C17B89">
        <w:rPr>
          <w:rFonts w:cstheme="minorHAnsi"/>
          <w:color w:val="002060"/>
          <w:sz w:val="24"/>
          <w:szCs w:val="24"/>
        </w:rPr>
        <w:t xml:space="preserve">The scope of the SVRP </w:t>
      </w:r>
      <w:r w:rsidR="00195BA4">
        <w:rPr>
          <w:rFonts w:cstheme="minorHAnsi"/>
          <w:color w:val="002060"/>
          <w:sz w:val="24"/>
          <w:szCs w:val="24"/>
        </w:rPr>
        <w:t>is defined by the VRP definition of serious violence.</w:t>
      </w:r>
    </w:p>
    <w:p w:rsidR="00195BA4" w:rsidRDefault="00195BA4" w:rsidP="00AE6E6A">
      <w:pPr>
        <w:spacing w:line="240" w:lineRule="auto"/>
        <w:rPr>
          <w:rFonts w:cstheme="minorHAnsi"/>
          <w:i/>
          <w:color w:val="002060"/>
          <w:sz w:val="24"/>
          <w:szCs w:val="24"/>
        </w:rPr>
      </w:pPr>
      <w:r w:rsidRPr="00195BA4">
        <w:rPr>
          <w:rFonts w:cstheme="minorHAnsi"/>
          <w:color w:val="002060"/>
          <w:sz w:val="24"/>
          <w:szCs w:val="24"/>
        </w:rPr>
        <w:t xml:space="preserve">The SVRP will </w:t>
      </w:r>
      <w:r w:rsidR="003D5A05">
        <w:rPr>
          <w:rFonts w:cstheme="minorHAnsi"/>
          <w:color w:val="002060"/>
          <w:sz w:val="24"/>
          <w:szCs w:val="24"/>
        </w:rPr>
        <w:t xml:space="preserve">also </w:t>
      </w:r>
      <w:r w:rsidRPr="00195BA4">
        <w:rPr>
          <w:rFonts w:cstheme="minorHAnsi"/>
          <w:color w:val="002060"/>
          <w:sz w:val="24"/>
          <w:szCs w:val="24"/>
        </w:rPr>
        <w:t xml:space="preserve">seek to align the Response </w:t>
      </w:r>
      <w:r w:rsidR="00736E02" w:rsidRPr="00195BA4">
        <w:rPr>
          <w:rFonts w:cstheme="minorHAnsi"/>
          <w:color w:val="002060"/>
          <w:sz w:val="24"/>
          <w:szCs w:val="24"/>
        </w:rPr>
        <w:t>Strategy</w:t>
      </w:r>
      <w:r w:rsidR="003D5A05">
        <w:rPr>
          <w:rFonts w:cstheme="minorHAnsi"/>
          <w:color w:val="002060"/>
          <w:sz w:val="24"/>
          <w:szCs w:val="24"/>
        </w:rPr>
        <w:t xml:space="preserve"> to comple</w:t>
      </w:r>
      <w:r w:rsidR="003D5A05" w:rsidRPr="00195BA4">
        <w:rPr>
          <w:rFonts w:cstheme="minorHAnsi"/>
          <w:color w:val="002060"/>
          <w:sz w:val="24"/>
          <w:szCs w:val="24"/>
        </w:rPr>
        <w:t>ment</w:t>
      </w:r>
      <w:r w:rsidRPr="00195BA4">
        <w:rPr>
          <w:rFonts w:cstheme="minorHAnsi"/>
          <w:color w:val="002060"/>
          <w:sz w:val="24"/>
          <w:szCs w:val="24"/>
        </w:rPr>
        <w:t xml:space="preserve"> existing </w:t>
      </w:r>
      <w:r w:rsidR="00736E02">
        <w:rPr>
          <w:rFonts w:cstheme="minorHAnsi"/>
          <w:color w:val="002060"/>
          <w:sz w:val="24"/>
          <w:szCs w:val="24"/>
        </w:rPr>
        <w:t xml:space="preserve">Community </w:t>
      </w:r>
      <w:r w:rsidRPr="00195BA4">
        <w:rPr>
          <w:rFonts w:cstheme="minorHAnsi"/>
          <w:color w:val="002060"/>
          <w:sz w:val="24"/>
          <w:szCs w:val="24"/>
        </w:rPr>
        <w:t>S</w:t>
      </w:r>
      <w:r w:rsidR="00736E02">
        <w:rPr>
          <w:rFonts w:cstheme="minorHAnsi"/>
          <w:color w:val="002060"/>
          <w:sz w:val="24"/>
          <w:szCs w:val="24"/>
        </w:rPr>
        <w:t xml:space="preserve">afety </w:t>
      </w:r>
      <w:r w:rsidRPr="00195BA4">
        <w:rPr>
          <w:rFonts w:cstheme="minorHAnsi"/>
          <w:color w:val="002060"/>
          <w:sz w:val="24"/>
          <w:szCs w:val="24"/>
        </w:rPr>
        <w:t>P</w:t>
      </w:r>
      <w:r w:rsidR="00736E02">
        <w:rPr>
          <w:rFonts w:cstheme="minorHAnsi"/>
          <w:color w:val="002060"/>
          <w:sz w:val="24"/>
          <w:szCs w:val="24"/>
        </w:rPr>
        <w:t>artnerships (CSP)</w:t>
      </w:r>
      <w:r w:rsidRPr="00195BA4">
        <w:rPr>
          <w:rFonts w:cstheme="minorHAnsi"/>
          <w:color w:val="002060"/>
          <w:sz w:val="24"/>
          <w:szCs w:val="24"/>
        </w:rPr>
        <w:t xml:space="preserve"> and broader strategies.</w:t>
      </w:r>
      <w:r w:rsidRPr="00C17B89">
        <w:rPr>
          <w:rFonts w:cstheme="minorHAnsi"/>
          <w:i/>
          <w:color w:val="002060"/>
          <w:sz w:val="24"/>
          <w:szCs w:val="24"/>
        </w:rPr>
        <w:t xml:space="preserve"> </w:t>
      </w:r>
    </w:p>
    <w:p w:rsidR="00DB255D" w:rsidRPr="00195BA4" w:rsidRDefault="00736E02" w:rsidP="00AE6E6A">
      <w:pPr>
        <w:spacing w:line="240" w:lineRule="auto"/>
        <w:rPr>
          <w:rFonts w:cstheme="minorHAnsi"/>
          <w:color w:val="002060"/>
          <w:sz w:val="24"/>
          <w:szCs w:val="24"/>
        </w:rPr>
      </w:pPr>
      <w:r>
        <w:rPr>
          <w:rFonts w:cstheme="minorHAnsi"/>
          <w:color w:val="002060"/>
          <w:sz w:val="24"/>
          <w:szCs w:val="24"/>
        </w:rPr>
        <w:t>Other r</w:t>
      </w:r>
      <w:r w:rsidR="00195BA4">
        <w:rPr>
          <w:rFonts w:cstheme="minorHAnsi"/>
          <w:color w:val="002060"/>
          <w:sz w:val="24"/>
          <w:szCs w:val="24"/>
        </w:rPr>
        <w:t>elevant and important aspects of violence</w:t>
      </w:r>
      <w:r w:rsidR="003D5A05">
        <w:rPr>
          <w:rFonts w:cstheme="minorHAnsi"/>
          <w:color w:val="002060"/>
          <w:sz w:val="24"/>
          <w:szCs w:val="24"/>
        </w:rPr>
        <w:t xml:space="preserve"> that</w:t>
      </w:r>
      <w:r w:rsidR="00C17B89" w:rsidRPr="00195BA4">
        <w:rPr>
          <w:rFonts w:cstheme="minorHAnsi"/>
          <w:color w:val="002060"/>
          <w:sz w:val="24"/>
          <w:szCs w:val="24"/>
        </w:rPr>
        <w:t xml:space="preserve"> </w:t>
      </w:r>
      <w:r>
        <w:rPr>
          <w:rFonts w:cstheme="minorHAnsi"/>
          <w:color w:val="002060"/>
          <w:sz w:val="24"/>
          <w:szCs w:val="24"/>
        </w:rPr>
        <w:t>are</w:t>
      </w:r>
      <w:r w:rsidR="003D5A05">
        <w:rPr>
          <w:rFonts w:cstheme="minorHAnsi"/>
          <w:color w:val="002060"/>
          <w:sz w:val="24"/>
          <w:szCs w:val="24"/>
        </w:rPr>
        <w:t xml:space="preserve"> monitored</w:t>
      </w:r>
      <w:r>
        <w:rPr>
          <w:rFonts w:cstheme="minorHAnsi"/>
          <w:color w:val="002060"/>
          <w:sz w:val="24"/>
          <w:szCs w:val="24"/>
        </w:rPr>
        <w:t xml:space="preserve"> effectively by</w:t>
      </w:r>
      <w:r w:rsidR="00C17B89" w:rsidRPr="00195BA4">
        <w:rPr>
          <w:rFonts w:cstheme="minorHAnsi"/>
          <w:color w:val="002060"/>
          <w:sz w:val="24"/>
          <w:szCs w:val="24"/>
        </w:rPr>
        <w:t xml:space="preserve"> P</w:t>
      </w:r>
      <w:r>
        <w:rPr>
          <w:rFonts w:cstheme="minorHAnsi"/>
          <w:color w:val="002060"/>
          <w:sz w:val="24"/>
          <w:szCs w:val="24"/>
        </w:rPr>
        <w:t xml:space="preserve">artnerships </w:t>
      </w:r>
      <w:r w:rsidR="003D5A05">
        <w:rPr>
          <w:rFonts w:cstheme="minorHAnsi"/>
          <w:color w:val="002060"/>
          <w:sz w:val="24"/>
          <w:szCs w:val="24"/>
        </w:rPr>
        <w:t>in other forums will be</w:t>
      </w:r>
      <w:r w:rsidR="00DB255D" w:rsidRPr="00195BA4">
        <w:rPr>
          <w:rFonts w:cstheme="minorHAnsi"/>
          <w:color w:val="002060"/>
          <w:sz w:val="24"/>
          <w:szCs w:val="24"/>
        </w:rPr>
        <w:t xml:space="preserve"> linked by membership to the SVRP:</w:t>
      </w:r>
    </w:p>
    <w:p w:rsidR="00DB255D" w:rsidRPr="00C17B89" w:rsidRDefault="00DB255D" w:rsidP="00AE6E6A">
      <w:pPr>
        <w:numPr>
          <w:ilvl w:val="0"/>
          <w:numId w:val="27"/>
        </w:numPr>
        <w:spacing w:line="240" w:lineRule="auto"/>
        <w:rPr>
          <w:rFonts w:cstheme="minorHAnsi"/>
          <w:color w:val="002060"/>
          <w:sz w:val="24"/>
          <w:szCs w:val="24"/>
        </w:rPr>
      </w:pPr>
      <w:r w:rsidRPr="00C17B89">
        <w:rPr>
          <w:rFonts w:cstheme="minorHAnsi"/>
          <w:color w:val="002060"/>
          <w:sz w:val="24"/>
          <w:szCs w:val="24"/>
        </w:rPr>
        <w:t>Serious Organised Crime other than County Drug Lines and M</w:t>
      </w:r>
      <w:r w:rsidR="003D5A05">
        <w:rPr>
          <w:rFonts w:cstheme="minorHAnsi"/>
          <w:color w:val="002060"/>
          <w:sz w:val="24"/>
          <w:szCs w:val="24"/>
        </w:rPr>
        <w:t>isuse of Class A Drugs.</w:t>
      </w:r>
    </w:p>
    <w:p w:rsidR="00DB255D" w:rsidRPr="00C17B89" w:rsidRDefault="00DB255D" w:rsidP="00AE6E6A">
      <w:pPr>
        <w:numPr>
          <w:ilvl w:val="0"/>
          <w:numId w:val="27"/>
        </w:numPr>
        <w:spacing w:line="240" w:lineRule="auto"/>
        <w:rPr>
          <w:rFonts w:cstheme="minorHAnsi"/>
          <w:color w:val="002060"/>
          <w:sz w:val="24"/>
          <w:szCs w:val="24"/>
        </w:rPr>
      </w:pPr>
      <w:r w:rsidRPr="00C17B89">
        <w:rPr>
          <w:rFonts w:cstheme="minorHAnsi"/>
          <w:color w:val="002060"/>
          <w:sz w:val="24"/>
          <w:szCs w:val="24"/>
        </w:rPr>
        <w:t>Delivery of services in partner organisations</w:t>
      </w:r>
      <w:r w:rsidR="003D5A05">
        <w:rPr>
          <w:rFonts w:cstheme="minorHAnsi"/>
          <w:color w:val="002060"/>
          <w:sz w:val="24"/>
          <w:szCs w:val="24"/>
        </w:rPr>
        <w:t xml:space="preserve"> not linked to serious violence.</w:t>
      </w:r>
    </w:p>
    <w:p w:rsidR="00DB255D" w:rsidRPr="00C17B89" w:rsidRDefault="00DB255D" w:rsidP="00AE6E6A">
      <w:pPr>
        <w:numPr>
          <w:ilvl w:val="0"/>
          <w:numId w:val="27"/>
        </w:numPr>
        <w:spacing w:line="240" w:lineRule="auto"/>
        <w:rPr>
          <w:rFonts w:cstheme="minorHAnsi"/>
          <w:color w:val="002060"/>
          <w:sz w:val="24"/>
          <w:szCs w:val="24"/>
        </w:rPr>
      </w:pPr>
      <w:r w:rsidRPr="00C17B89">
        <w:rPr>
          <w:rFonts w:cstheme="minorHAnsi"/>
          <w:color w:val="002060"/>
          <w:sz w:val="24"/>
          <w:szCs w:val="24"/>
        </w:rPr>
        <w:t>Domestic Abuse</w:t>
      </w:r>
      <w:r w:rsidR="003D5A05">
        <w:rPr>
          <w:rFonts w:cstheme="minorHAnsi"/>
          <w:color w:val="002060"/>
          <w:sz w:val="24"/>
          <w:szCs w:val="24"/>
        </w:rPr>
        <w:t>.</w:t>
      </w:r>
    </w:p>
    <w:p w:rsidR="00FC41E4" w:rsidRPr="00C17B89" w:rsidRDefault="00DB255D" w:rsidP="00DF2DB7">
      <w:pPr>
        <w:numPr>
          <w:ilvl w:val="0"/>
          <w:numId w:val="27"/>
        </w:numPr>
        <w:spacing w:line="240" w:lineRule="auto"/>
        <w:rPr>
          <w:rFonts w:cstheme="minorHAnsi"/>
          <w:color w:val="002060"/>
          <w:sz w:val="24"/>
          <w:szCs w:val="24"/>
        </w:rPr>
      </w:pPr>
      <w:r w:rsidRPr="00C17B89">
        <w:rPr>
          <w:rFonts w:cstheme="minorHAnsi"/>
          <w:color w:val="002060"/>
          <w:sz w:val="24"/>
          <w:szCs w:val="24"/>
        </w:rPr>
        <w:t>Violence</w:t>
      </w:r>
      <w:r w:rsidR="003D5A05">
        <w:rPr>
          <w:rFonts w:cstheme="minorHAnsi"/>
          <w:color w:val="002060"/>
          <w:sz w:val="24"/>
          <w:szCs w:val="24"/>
        </w:rPr>
        <w:t xml:space="preserve"> </w:t>
      </w:r>
      <w:r w:rsidR="001B42A3">
        <w:rPr>
          <w:rFonts w:cstheme="minorHAnsi"/>
          <w:color w:val="002060"/>
          <w:sz w:val="24"/>
          <w:szCs w:val="24"/>
        </w:rPr>
        <w:t>against</w:t>
      </w:r>
      <w:r w:rsidR="003D5A05">
        <w:rPr>
          <w:rFonts w:cstheme="minorHAnsi"/>
          <w:color w:val="002060"/>
          <w:sz w:val="24"/>
          <w:szCs w:val="24"/>
        </w:rPr>
        <w:t xml:space="preserve"> Women and Girls (VAWG).</w:t>
      </w:r>
    </w:p>
    <w:p w:rsidR="00F10A24" w:rsidRPr="00C92113" w:rsidRDefault="00F10A24" w:rsidP="00F403F4">
      <w:pPr>
        <w:pStyle w:val="Heading1"/>
      </w:pPr>
      <w:bookmarkStart w:id="4" w:name="_Toc148679563"/>
      <w:r w:rsidRPr="00C92113">
        <w:lastRenderedPageBreak/>
        <w:t>crest advisory recommendations</w:t>
      </w:r>
      <w:bookmarkEnd w:id="4"/>
    </w:p>
    <w:p w:rsidR="00C92113" w:rsidRPr="008F4B63" w:rsidRDefault="00F10A24" w:rsidP="00F10A24">
      <w:pPr>
        <w:rPr>
          <w:rFonts w:cstheme="minorHAnsi"/>
          <w:color w:val="002060"/>
          <w:sz w:val="24"/>
          <w:szCs w:val="24"/>
        </w:rPr>
      </w:pPr>
      <w:r w:rsidRPr="008F4B63">
        <w:rPr>
          <w:rFonts w:cstheme="minorHAnsi"/>
          <w:color w:val="002060"/>
          <w:sz w:val="24"/>
          <w:szCs w:val="24"/>
        </w:rPr>
        <w:t>The Home Office commissioned Crest Advisory to assess the VRP’s readiness to meet the SVD and made necessary recommendations to the Partnership to reach maturity</w:t>
      </w:r>
      <w:r w:rsidR="00A40D96" w:rsidRPr="008F4B63">
        <w:rPr>
          <w:rStyle w:val="FootnoteReference"/>
          <w:rFonts w:cstheme="minorHAnsi"/>
          <w:color w:val="002060"/>
          <w:sz w:val="24"/>
          <w:szCs w:val="24"/>
        </w:rPr>
        <w:footnoteReference w:id="8"/>
      </w:r>
      <w:r w:rsidRPr="008F4B63">
        <w:rPr>
          <w:rFonts w:cstheme="minorHAnsi"/>
          <w:color w:val="002060"/>
          <w:sz w:val="24"/>
          <w:szCs w:val="24"/>
        </w:rPr>
        <w:t xml:space="preserve">. </w:t>
      </w:r>
    </w:p>
    <w:p w:rsidR="00F10A24" w:rsidRDefault="00F10A24" w:rsidP="00F10A24">
      <w:pPr>
        <w:rPr>
          <w:color w:val="002060"/>
          <w:sz w:val="24"/>
          <w:szCs w:val="24"/>
        </w:rPr>
      </w:pPr>
      <w:r w:rsidRPr="008F4B63">
        <w:rPr>
          <w:color w:val="002060"/>
          <w:sz w:val="24"/>
          <w:szCs w:val="24"/>
        </w:rPr>
        <w:t xml:space="preserve">The following recommendations </w:t>
      </w:r>
      <w:r w:rsidR="003625F8" w:rsidRPr="008F4B63">
        <w:rPr>
          <w:color w:val="002060"/>
          <w:sz w:val="24"/>
          <w:szCs w:val="24"/>
        </w:rPr>
        <w:t>are recorded i</w:t>
      </w:r>
      <w:r w:rsidR="00BB4BCA" w:rsidRPr="008F4B63">
        <w:rPr>
          <w:color w:val="002060"/>
          <w:sz w:val="24"/>
          <w:szCs w:val="24"/>
        </w:rPr>
        <w:t xml:space="preserve">n the </w:t>
      </w:r>
      <w:hyperlink r:id="rId15" w:history="1">
        <w:r w:rsidR="00BB4BCA" w:rsidRPr="00F226DA">
          <w:rPr>
            <w:rStyle w:val="Hyperlink"/>
            <w:color w:val="1D99A0" w:themeColor="accent3" w:themeShade="BF"/>
            <w:sz w:val="24"/>
            <w:szCs w:val="24"/>
          </w:rPr>
          <w:t>Crest Advisory Readiness Tracker</w:t>
        </w:r>
      </w:hyperlink>
      <w:r w:rsidR="00BB4BCA" w:rsidRPr="002723B1">
        <w:rPr>
          <w:color w:val="002060"/>
          <w:sz w:val="24"/>
          <w:szCs w:val="24"/>
        </w:rPr>
        <w:t xml:space="preserve">, which </w:t>
      </w:r>
      <w:r w:rsidRPr="002723B1">
        <w:rPr>
          <w:color w:val="002060"/>
          <w:sz w:val="24"/>
          <w:szCs w:val="24"/>
        </w:rPr>
        <w:t>will be cons</w:t>
      </w:r>
      <w:r w:rsidR="002723B1" w:rsidRPr="002723B1">
        <w:rPr>
          <w:color w:val="002060"/>
          <w:sz w:val="24"/>
          <w:szCs w:val="24"/>
        </w:rPr>
        <w:t xml:space="preserve">idered and delivered by </w:t>
      </w:r>
      <w:r w:rsidR="002723B1" w:rsidRPr="00463BAE">
        <w:rPr>
          <w:color w:val="002060"/>
          <w:sz w:val="24"/>
          <w:szCs w:val="24"/>
        </w:rPr>
        <w:t xml:space="preserve">the </w:t>
      </w:r>
      <w:r w:rsidR="00EB596D" w:rsidRPr="00463BAE">
        <w:rPr>
          <w:color w:val="002060"/>
          <w:sz w:val="24"/>
          <w:szCs w:val="24"/>
        </w:rPr>
        <w:t>S</w:t>
      </w:r>
      <w:r w:rsidR="002723B1" w:rsidRPr="00463BAE">
        <w:rPr>
          <w:color w:val="002060"/>
          <w:sz w:val="24"/>
          <w:szCs w:val="24"/>
        </w:rPr>
        <w:t>VRP</w:t>
      </w:r>
      <w:r w:rsidRPr="00463BAE">
        <w:rPr>
          <w:rStyle w:val="FootnoteReference"/>
          <w:color w:val="002060"/>
          <w:sz w:val="24"/>
          <w:szCs w:val="24"/>
        </w:rPr>
        <w:footnoteReference w:id="9"/>
      </w:r>
      <w:r w:rsidRPr="00463BAE">
        <w:rPr>
          <w:color w:val="002060"/>
          <w:sz w:val="24"/>
          <w:szCs w:val="24"/>
        </w:rPr>
        <w:t xml:space="preserve">: </w:t>
      </w:r>
    </w:p>
    <w:p w:rsidR="00463BAE" w:rsidRDefault="00463BAE" w:rsidP="005D6D07">
      <w:pPr>
        <w:pStyle w:val="ListParagraph"/>
        <w:numPr>
          <w:ilvl w:val="0"/>
          <w:numId w:val="30"/>
        </w:numPr>
        <w:rPr>
          <w:color w:val="002060"/>
          <w:sz w:val="24"/>
          <w:szCs w:val="24"/>
        </w:rPr>
      </w:pPr>
      <w:r w:rsidRPr="005D6D07">
        <w:rPr>
          <w:color w:val="002060"/>
          <w:sz w:val="24"/>
          <w:szCs w:val="24"/>
        </w:rPr>
        <w:t>Partners should consider existing work being done by the central VRU and the former ‘spoke’ VRU’s and incorporate a gaps anal</w:t>
      </w:r>
      <w:r w:rsidR="005D6D07" w:rsidRPr="005D6D07">
        <w:rPr>
          <w:color w:val="002060"/>
          <w:sz w:val="24"/>
          <w:szCs w:val="24"/>
        </w:rPr>
        <w:t>ysis in the development of the S</w:t>
      </w:r>
      <w:r w:rsidRPr="005D6D07">
        <w:rPr>
          <w:color w:val="002060"/>
          <w:sz w:val="24"/>
          <w:szCs w:val="24"/>
        </w:rPr>
        <w:t xml:space="preserve">trategy (2.1). </w:t>
      </w:r>
    </w:p>
    <w:p w:rsidR="005D6D07" w:rsidRDefault="005D6D07" w:rsidP="005D6D07">
      <w:pPr>
        <w:pStyle w:val="ListParagraph"/>
        <w:numPr>
          <w:ilvl w:val="0"/>
          <w:numId w:val="30"/>
        </w:numPr>
        <w:rPr>
          <w:color w:val="002060"/>
          <w:sz w:val="24"/>
          <w:szCs w:val="24"/>
        </w:rPr>
      </w:pPr>
      <w:r>
        <w:rPr>
          <w:color w:val="002060"/>
          <w:sz w:val="24"/>
          <w:szCs w:val="24"/>
        </w:rPr>
        <w:t xml:space="preserve">Ensure that the central VRU’s strategy covers the breath of the four local authority areas, and that partners jointly feed into the strategy development (2.2). </w:t>
      </w:r>
    </w:p>
    <w:p w:rsidR="005D6D07" w:rsidRDefault="005D6D07" w:rsidP="005D6D07">
      <w:pPr>
        <w:pStyle w:val="ListParagraph"/>
        <w:numPr>
          <w:ilvl w:val="0"/>
          <w:numId w:val="30"/>
        </w:numPr>
        <w:rPr>
          <w:color w:val="002060"/>
          <w:sz w:val="24"/>
          <w:szCs w:val="24"/>
        </w:rPr>
      </w:pPr>
      <w:r>
        <w:rPr>
          <w:color w:val="002060"/>
          <w:sz w:val="24"/>
          <w:szCs w:val="24"/>
        </w:rPr>
        <w:t xml:space="preserve">Set expectations with all Specified Authorities on what they are expected to contribute to the Duty (4.1). </w:t>
      </w:r>
    </w:p>
    <w:p w:rsidR="005D6D07" w:rsidRDefault="005D6D07" w:rsidP="005D6D07">
      <w:pPr>
        <w:pStyle w:val="ListParagraph"/>
        <w:numPr>
          <w:ilvl w:val="0"/>
          <w:numId w:val="30"/>
        </w:numPr>
        <w:rPr>
          <w:color w:val="002060"/>
          <w:sz w:val="24"/>
          <w:szCs w:val="24"/>
        </w:rPr>
      </w:pPr>
      <w:r>
        <w:rPr>
          <w:color w:val="002060"/>
          <w:sz w:val="24"/>
          <w:szCs w:val="24"/>
        </w:rPr>
        <w:t xml:space="preserve">Disseminate a centralised message to practitioners in each area, clearly defining the roles, responsibilities and remits under the Duty for each partner authority (4.2). </w:t>
      </w:r>
    </w:p>
    <w:p w:rsidR="005D6D07" w:rsidRPr="005D6D07" w:rsidRDefault="005D6D07" w:rsidP="005D6D07">
      <w:pPr>
        <w:pStyle w:val="ListParagraph"/>
        <w:numPr>
          <w:ilvl w:val="0"/>
          <w:numId w:val="30"/>
        </w:numPr>
        <w:rPr>
          <w:color w:val="002060"/>
          <w:sz w:val="24"/>
          <w:szCs w:val="24"/>
        </w:rPr>
      </w:pPr>
      <w:r>
        <w:rPr>
          <w:color w:val="002060"/>
          <w:sz w:val="24"/>
          <w:szCs w:val="24"/>
        </w:rPr>
        <w:t xml:space="preserve">Partners should place a focus on a Public Health model, in particular understanding the prevalence of risk factors and the effectiveness of the universal prevention activity when developing and updating data and information sharing agreements across the Partnership and with commissioned services (7.3). </w:t>
      </w:r>
    </w:p>
    <w:p w:rsidR="002422A1" w:rsidRDefault="000634B9" w:rsidP="00B8009C">
      <w:pPr>
        <w:rPr>
          <w:color w:val="002060"/>
          <w:sz w:val="24"/>
          <w:szCs w:val="24"/>
        </w:rPr>
      </w:pPr>
      <w:r w:rsidRPr="002723B1">
        <w:rPr>
          <w:color w:val="002060"/>
          <w:sz w:val="24"/>
          <w:szCs w:val="24"/>
        </w:rPr>
        <w:t>Once a recommendation has been achieved, the Crest Advisory Readiness Trac</w:t>
      </w:r>
      <w:r w:rsidR="002723B1" w:rsidRPr="002723B1">
        <w:rPr>
          <w:color w:val="002060"/>
          <w:sz w:val="24"/>
          <w:szCs w:val="24"/>
        </w:rPr>
        <w:t xml:space="preserve">ker will be updated and </w:t>
      </w:r>
      <w:r w:rsidR="002723B1" w:rsidRPr="00E64B6C">
        <w:rPr>
          <w:color w:val="002060"/>
          <w:sz w:val="24"/>
          <w:szCs w:val="24"/>
        </w:rPr>
        <w:t xml:space="preserve">the </w:t>
      </w:r>
      <w:r w:rsidR="00E64B6C" w:rsidRPr="00E64B6C">
        <w:rPr>
          <w:color w:val="002060"/>
          <w:sz w:val="24"/>
          <w:szCs w:val="24"/>
        </w:rPr>
        <w:t>S</w:t>
      </w:r>
      <w:r w:rsidR="002723B1" w:rsidRPr="00E64B6C">
        <w:rPr>
          <w:color w:val="002060"/>
          <w:sz w:val="24"/>
          <w:szCs w:val="24"/>
        </w:rPr>
        <w:t>VRP</w:t>
      </w:r>
      <w:r w:rsidRPr="00E64B6C">
        <w:rPr>
          <w:color w:val="002060"/>
          <w:sz w:val="24"/>
          <w:szCs w:val="24"/>
        </w:rPr>
        <w:t xml:space="preserve"> ToR will als</w:t>
      </w:r>
      <w:r w:rsidR="00B8009C" w:rsidRPr="00E64B6C">
        <w:rPr>
          <w:color w:val="002060"/>
          <w:sz w:val="24"/>
          <w:szCs w:val="24"/>
        </w:rPr>
        <w:t xml:space="preserve">o be revised to reflect this.  </w:t>
      </w:r>
    </w:p>
    <w:p w:rsidR="00F10A24" w:rsidRPr="00C92113" w:rsidRDefault="00F10A24" w:rsidP="00F403F4">
      <w:pPr>
        <w:pStyle w:val="Heading1"/>
      </w:pPr>
      <w:bookmarkStart w:id="5" w:name="_Toc148679564"/>
      <w:r w:rsidRPr="00C92113">
        <w:t>outcomes based performance framework</w:t>
      </w:r>
      <w:bookmarkEnd w:id="5"/>
      <w:r w:rsidRPr="00C92113">
        <w:t xml:space="preserve">  </w:t>
      </w:r>
    </w:p>
    <w:p w:rsidR="008D4650" w:rsidRDefault="00F10A24" w:rsidP="008D4650">
      <w:pPr>
        <w:rPr>
          <w:rFonts w:cstheme="minorHAnsi"/>
          <w:color w:val="002060"/>
          <w:sz w:val="24"/>
          <w:szCs w:val="24"/>
        </w:rPr>
      </w:pPr>
      <w:r w:rsidRPr="008F4B63">
        <w:rPr>
          <w:rFonts w:cstheme="minorHAnsi"/>
          <w:color w:val="002060"/>
          <w:sz w:val="24"/>
          <w:szCs w:val="24"/>
        </w:rPr>
        <w:t xml:space="preserve">The VRU has developed an </w:t>
      </w:r>
      <w:hyperlink r:id="rId16" w:history="1">
        <w:r w:rsidR="00BB4BCA" w:rsidRPr="00F226DA">
          <w:rPr>
            <w:rStyle w:val="Hyperlink"/>
            <w:color w:val="1D99A0" w:themeColor="accent3" w:themeShade="BF"/>
            <w:sz w:val="24"/>
            <w:szCs w:val="24"/>
          </w:rPr>
          <w:t>Outcomes Based Performance Framework</w:t>
        </w:r>
      </w:hyperlink>
      <w:r w:rsidR="00BB4BCA" w:rsidRPr="00C92113">
        <w:rPr>
          <w:sz w:val="24"/>
          <w:szCs w:val="24"/>
        </w:rPr>
        <w:t xml:space="preserve"> </w:t>
      </w:r>
      <w:r w:rsidRPr="008F4B63">
        <w:rPr>
          <w:rFonts w:cstheme="minorHAnsi"/>
          <w:color w:val="002060"/>
          <w:sz w:val="24"/>
          <w:szCs w:val="24"/>
        </w:rPr>
        <w:t xml:space="preserve">on behalf of the VRP to track </w:t>
      </w:r>
      <w:r w:rsidR="00C93A2F" w:rsidRPr="008F4B63">
        <w:rPr>
          <w:rFonts w:cstheme="minorHAnsi"/>
          <w:color w:val="002060"/>
          <w:sz w:val="24"/>
          <w:szCs w:val="24"/>
        </w:rPr>
        <w:t xml:space="preserve">performance </w:t>
      </w:r>
      <w:r w:rsidRPr="008F4B63">
        <w:rPr>
          <w:rFonts w:cstheme="minorHAnsi"/>
          <w:color w:val="002060"/>
          <w:sz w:val="24"/>
          <w:szCs w:val="24"/>
        </w:rPr>
        <w:t xml:space="preserve">progress </w:t>
      </w:r>
      <w:r w:rsidR="00C93A2F" w:rsidRPr="008F4B63">
        <w:rPr>
          <w:rFonts w:cstheme="minorHAnsi"/>
          <w:color w:val="002060"/>
          <w:sz w:val="24"/>
          <w:szCs w:val="24"/>
        </w:rPr>
        <w:t>for</w:t>
      </w:r>
      <w:r w:rsidR="00AA3641" w:rsidRPr="008F4B63">
        <w:rPr>
          <w:rFonts w:cstheme="minorHAnsi"/>
          <w:color w:val="002060"/>
          <w:sz w:val="24"/>
          <w:szCs w:val="24"/>
        </w:rPr>
        <w:t xml:space="preserve"> each strategic area, under the SVRP, to reduce serious violence.   </w:t>
      </w:r>
      <w:r w:rsidRPr="008F4B63">
        <w:rPr>
          <w:rFonts w:cstheme="minorHAnsi"/>
          <w:color w:val="002060"/>
          <w:sz w:val="24"/>
          <w:szCs w:val="24"/>
        </w:rPr>
        <w:t xml:space="preserve"> </w:t>
      </w:r>
    </w:p>
    <w:p w:rsidR="00C93A2F" w:rsidRDefault="008D4650" w:rsidP="00D32974">
      <w:pPr>
        <w:spacing w:after="0"/>
        <w:rPr>
          <w:rFonts w:cstheme="minorHAnsi"/>
          <w:color w:val="002060"/>
          <w:sz w:val="24"/>
          <w:szCs w:val="24"/>
        </w:rPr>
      </w:pPr>
      <w:r w:rsidRPr="008D4650">
        <w:rPr>
          <w:rFonts w:cstheme="minorHAnsi"/>
          <w:color w:val="002060"/>
          <w:sz w:val="24"/>
          <w:szCs w:val="24"/>
        </w:rPr>
        <w:t xml:space="preserve">The impact of activity from </w:t>
      </w:r>
      <w:r w:rsidRPr="0015321E">
        <w:rPr>
          <w:rFonts w:cstheme="minorHAnsi"/>
          <w:color w:val="002060"/>
          <w:sz w:val="24"/>
          <w:szCs w:val="24"/>
        </w:rPr>
        <w:t xml:space="preserve">the </w:t>
      </w:r>
      <w:r w:rsidR="0015321E" w:rsidRPr="0015321E">
        <w:rPr>
          <w:rFonts w:cstheme="minorHAnsi"/>
          <w:color w:val="002060"/>
          <w:sz w:val="24"/>
          <w:szCs w:val="24"/>
        </w:rPr>
        <w:t>S</w:t>
      </w:r>
      <w:r w:rsidRPr="0015321E">
        <w:rPr>
          <w:rFonts w:cstheme="minorHAnsi"/>
          <w:color w:val="002060"/>
          <w:sz w:val="24"/>
          <w:szCs w:val="24"/>
        </w:rPr>
        <w:t xml:space="preserve">VRP should </w:t>
      </w:r>
      <w:r w:rsidRPr="008D4650">
        <w:rPr>
          <w:rFonts w:cstheme="minorHAnsi"/>
          <w:color w:val="002060"/>
          <w:sz w:val="24"/>
          <w:szCs w:val="24"/>
        </w:rPr>
        <w:t>be measured by the following elements</w:t>
      </w:r>
      <w:r w:rsidR="007F60B0">
        <w:rPr>
          <w:rStyle w:val="FootnoteReference"/>
          <w:rFonts w:cstheme="minorHAnsi"/>
          <w:color w:val="002060"/>
          <w:sz w:val="24"/>
          <w:szCs w:val="24"/>
        </w:rPr>
        <w:footnoteReference w:id="10"/>
      </w:r>
      <w:r w:rsidRPr="008D4650">
        <w:rPr>
          <w:rFonts w:cstheme="minorHAnsi"/>
          <w:color w:val="002060"/>
          <w:sz w:val="24"/>
          <w:szCs w:val="24"/>
        </w:rPr>
        <w:t xml:space="preserve"> of the Performance Framework, which will be monitored and r</w:t>
      </w:r>
      <w:r w:rsidR="007F60B0">
        <w:rPr>
          <w:rFonts w:cstheme="minorHAnsi"/>
          <w:color w:val="002060"/>
          <w:sz w:val="24"/>
          <w:szCs w:val="24"/>
        </w:rPr>
        <w:t>eported on quarterly:</w:t>
      </w:r>
    </w:p>
    <w:p w:rsidR="0015321E" w:rsidRDefault="0015321E" w:rsidP="00D32974">
      <w:pPr>
        <w:spacing w:after="0"/>
        <w:rPr>
          <w:rFonts w:cstheme="minorHAnsi"/>
          <w:color w:val="002060"/>
          <w:sz w:val="24"/>
          <w:szCs w:val="24"/>
        </w:rPr>
      </w:pPr>
    </w:p>
    <w:p w:rsidR="0015321E" w:rsidRPr="00516F6D" w:rsidRDefault="0015321E" w:rsidP="0015321E">
      <w:pPr>
        <w:pStyle w:val="ListParagraph"/>
        <w:numPr>
          <w:ilvl w:val="0"/>
          <w:numId w:val="35"/>
        </w:numPr>
        <w:spacing w:after="0"/>
        <w:rPr>
          <w:rFonts w:cstheme="minorHAnsi"/>
          <w:color w:val="002060"/>
          <w:sz w:val="24"/>
          <w:szCs w:val="24"/>
        </w:rPr>
      </w:pPr>
      <w:r w:rsidRPr="00516F6D">
        <w:rPr>
          <w:rFonts w:cstheme="minorHAnsi"/>
          <w:color w:val="002060"/>
          <w:sz w:val="24"/>
          <w:szCs w:val="24"/>
        </w:rPr>
        <w:t xml:space="preserve">Serious Violence is reduced across Hampshire and Isle of Wight and will be measured by: </w:t>
      </w:r>
    </w:p>
    <w:p w:rsidR="0015321E" w:rsidRPr="00516F6D" w:rsidRDefault="0015321E" w:rsidP="0015321E">
      <w:pPr>
        <w:pStyle w:val="ListParagraph"/>
        <w:numPr>
          <w:ilvl w:val="0"/>
          <w:numId w:val="36"/>
        </w:numPr>
        <w:spacing w:after="0" w:line="240" w:lineRule="auto"/>
        <w:rPr>
          <w:rFonts w:eastAsia="Times New Roman" w:cs="Arial"/>
          <w:color w:val="002060"/>
          <w:sz w:val="24"/>
          <w:szCs w:val="24"/>
          <w:lang w:eastAsia="en-GB"/>
        </w:rPr>
      </w:pPr>
      <w:r w:rsidRPr="00516F6D">
        <w:rPr>
          <w:rFonts w:eastAsia="Times New Roman" w:cs="Arial"/>
          <w:color w:val="002060"/>
          <w:sz w:val="24"/>
          <w:szCs w:val="24"/>
          <w:lang w:eastAsia="en-GB"/>
        </w:rPr>
        <w:t>ICB data: number of hospital admissions for assaults with a knife or sharp object - Home Office measure (1.1.1.a)</w:t>
      </w:r>
    </w:p>
    <w:p w:rsidR="0015321E" w:rsidRPr="00516F6D" w:rsidRDefault="0015321E" w:rsidP="0015321E">
      <w:pPr>
        <w:pStyle w:val="ListParagraph"/>
        <w:numPr>
          <w:ilvl w:val="0"/>
          <w:numId w:val="36"/>
        </w:numPr>
        <w:spacing w:after="0" w:line="240" w:lineRule="auto"/>
        <w:rPr>
          <w:rFonts w:eastAsia="Times New Roman" w:cs="Arial"/>
          <w:color w:val="002060"/>
          <w:sz w:val="24"/>
          <w:szCs w:val="24"/>
          <w:lang w:eastAsia="en-GB"/>
        </w:rPr>
      </w:pPr>
      <w:r w:rsidRPr="00516F6D">
        <w:rPr>
          <w:rFonts w:eastAsia="Times New Roman" w:cs="Arial"/>
          <w:color w:val="002060"/>
          <w:sz w:val="24"/>
          <w:szCs w:val="24"/>
          <w:lang w:eastAsia="en-GB"/>
        </w:rPr>
        <w:t>Constabulary: number of police recorded knife-enabled serious violence incidents - Home office measure (1.1.1.b)</w:t>
      </w:r>
    </w:p>
    <w:p w:rsidR="0015321E" w:rsidRDefault="0015321E" w:rsidP="0015321E">
      <w:pPr>
        <w:pStyle w:val="ListParagraph"/>
        <w:numPr>
          <w:ilvl w:val="0"/>
          <w:numId w:val="36"/>
        </w:numPr>
        <w:spacing w:after="0" w:line="240" w:lineRule="auto"/>
        <w:rPr>
          <w:rFonts w:eastAsia="Times New Roman" w:cs="Arial"/>
          <w:color w:val="002060"/>
          <w:sz w:val="24"/>
          <w:szCs w:val="24"/>
          <w:lang w:eastAsia="en-GB"/>
        </w:rPr>
      </w:pPr>
      <w:r w:rsidRPr="00516F6D">
        <w:rPr>
          <w:rFonts w:eastAsia="Times New Roman" w:cs="Arial"/>
          <w:color w:val="002060"/>
          <w:sz w:val="24"/>
          <w:szCs w:val="24"/>
          <w:lang w:eastAsia="en-GB"/>
        </w:rPr>
        <w:t>Constabulary: number of police recorded non-domestic homicides - Home office measure (1.1.1.c)</w:t>
      </w:r>
    </w:p>
    <w:p w:rsidR="00516F6D" w:rsidRDefault="00516F6D" w:rsidP="00516F6D">
      <w:pPr>
        <w:spacing w:after="0" w:line="240" w:lineRule="auto"/>
        <w:rPr>
          <w:rFonts w:eastAsia="Times New Roman" w:cs="Arial"/>
          <w:color w:val="002060"/>
          <w:sz w:val="24"/>
          <w:szCs w:val="24"/>
          <w:lang w:eastAsia="en-GB"/>
        </w:rPr>
      </w:pPr>
    </w:p>
    <w:p w:rsidR="00516F6D" w:rsidRPr="00516F6D" w:rsidRDefault="003D5A05" w:rsidP="00516F6D">
      <w:pPr>
        <w:spacing w:after="0" w:line="240" w:lineRule="auto"/>
        <w:rPr>
          <w:rFonts w:eastAsia="Times New Roman" w:cs="Arial"/>
          <w:color w:val="002060"/>
          <w:sz w:val="24"/>
          <w:szCs w:val="24"/>
          <w:lang w:eastAsia="en-GB"/>
        </w:rPr>
      </w:pPr>
      <w:r>
        <w:rPr>
          <w:rFonts w:eastAsia="Times New Roman" w:cs="Arial"/>
          <w:color w:val="002060"/>
          <w:sz w:val="24"/>
          <w:szCs w:val="24"/>
          <w:lang w:eastAsia="en-GB"/>
        </w:rPr>
        <w:t>The P</w:t>
      </w:r>
      <w:r w:rsidR="00516F6D">
        <w:rPr>
          <w:rFonts w:eastAsia="Times New Roman" w:cs="Arial"/>
          <w:color w:val="002060"/>
          <w:sz w:val="24"/>
          <w:szCs w:val="24"/>
          <w:lang w:eastAsia="en-GB"/>
        </w:rPr>
        <w:t>olice will pr</w:t>
      </w:r>
      <w:r>
        <w:rPr>
          <w:rFonts w:eastAsia="Times New Roman" w:cs="Arial"/>
          <w:color w:val="002060"/>
          <w:sz w:val="24"/>
          <w:szCs w:val="24"/>
          <w:lang w:eastAsia="en-GB"/>
        </w:rPr>
        <w:t>esent more detailed updates on serious violence at t</w:t>
      </w:r>
      <w:r w:rsidR="00516F6D">
        <w:rPr>
          <w:rFonts w:eastAsia="Times New Roman" w:cs="Arial"/>
          <w:color w:val="002060"/>
          <w:sz w:val="24"/>
          <w:szCs w:val="24"/>
          <w:lang w:eastAsia="en-GB"/>
        </w:rPr>
        <w:t>he SVRP.</w:t>
      </w:r>
    </w:p>
    <w:p w:rsidR="00886FD9" w:rsidRPr="00886FD9" w:rsidRDefault="00AD6508" w:rsidP="00F403F4">
      <w:pPr>
        <w:pStyle w:val="Heading1"/>
      </w:pPr>
      <w:bookmarkStart w:id="6" w:name="_Toc148679565"/>
      <w:r>
        <w:t xml:space="preserve">BOARD MEMBER </w:t>
      </w:r>
      <w:r w:rsidR="00886FD9">
        <w:t>responsibilities</w:t>
      </w:r>
      <w:bookmarkEnd w:id="6"/>
    </w:p>
    <w:p w:rsidR="00F10A24" w:rsidRPr="008F4B63" w:rsidRDefault="00F10A24" w:rsidP="00F10A24">
      <w:pPr>
        <w:rPr>
          <w:color w:val="002060"/>
          <w:sz w:val="24"/>
          <w:szCs w:val="24"/>
        </w:rPr>
      </w:pPr>
      <w:r w:rsidRPr="008F4B63">
        <w:rPr>
          <w:color w:val="002060"/>
          <w:sz w:val="24"/>
          <w:szCs w:val="24"/>
        </w:rPr>
        <w:t xml:space="preserve">Under the Serious Violence Duty, the following Specified Authorities are required to collaborate and plan to prevent and reduce serious violence: </w:t>
      </w:r>
    </w:p>
    <w:p w:rsidR="00F226DA" w:rsidRPr="002723B1" w:rsidRDefault="00F10A24" w:rsidP="00F226DA">
      <w:pPr>
        <w:pStyle w:val="ListParagraph"/>
        <w:numPr>
          <w:ilvl w:val="0"/>
          <w:numId w:val="4"/>
        </w:numPr>
        <w:rPr>
          <w:color w:val="002060"/>
          <w:sz w:val="24"/>
          <w:szCs w:val="24"/>
        </w:rPr>
      </w:pPr>
      <w:r w:rsidRPr="008F4B63">
        <w:rPr>
          <w:color w:val="002060"/>
          <w:sz w:val="24"/>
          <w:szCs w:val="24"/>
        </w:rPr>
        <w:t>Police</w:t>
      </w:r>
    </w:p>
    <w:p w:rsidR="00F10A24" w:rsidRPr="008F4B63" w:rsidRDefault="00F10A24" w:rsidP="00F10A24">
      <w:pPr>
        <w:pStyle w:val="ListParagraph"/>
        <w:numPr>
          <w:ilvl w:val="0"/>
          <w:numId w:val="4"/>
        </w:numPr>
        <w:rPr>
          <w:color w:val="002060"/>
          <w:sz w:val="24"/>
          <w:szCs w:val="24"/>
        </w:rPr>
      </w:pPr>
      <w:r w:rsidRPr="008F4B63">
        <w:rPr>
          <w:color w:val="002060"/>
          <w:sz w:val="24"/>
          <w:szCs w:val="24"/>
        </w:rPr>
        <w:t xml:space="preserve">Justice (Probation Services and Youth Justice Service) </w:t>
      </w:r>
    </w:p>
    <w:p w:rsidR="00F226DA" w:rsidRPr="008F4B63" w:rsidRDefault="00F10A24" w:rsidP="00F226DA">
      <w:pPr>
        <w:pStyle w:val="ListParagraph"/>
        <w:numPr>
          <w:ilvl w:val="0"/>
          <w:numId w:val="4"/>
        </w:numPr>
        <w:rPr>
          <w:color w:val="002060"/>
          <w:sz w:val="24"/>
          <w:szCs w:val="24"/>
        </w:rPr>
      </w:pPr>
      <w:r w:rsidRPr="008F4B63">
        <w:rPr>
          <w:color w:val="002060"/>
          <w:sz w:val="24"/>
          <w:szCs w:val="24"/>
        </w:rPr>
        <w:t>Fire and Rescue Service</w:t>
      </w:r>
    </w:p>
    <w:p w:rsidR="00DE0EC0" w:rsidRPr="008F4B63" w:rsidRDefault="00F10A24" w:rsidP="00F226DA">
      <w:pPr>
        <w:pStyle w:val="ListParagraph"/>
        <w:numPr>
          <w:ilvl w:val="0"/>
          <w:numId w:val="4"/>
        </w:numPr>
        <w:rPr>
          <w:color w:val="002060"/>
          <w:sz w:val="24"/>
          <w:szCs w:val="24"/>
        </w:rPr>
      </w:pPr>
      <w:r w:rsidRPr="008F4B63">
        <w:rPr>
          <w:color w:val="002060"/>
          <w:sz w:val="24"/>
          <w:szCs w:val="24"/>
        </w:rPr>
        <w:t xml:space="preserve">Health (Integrated Care Boards) </w:t>
      </w:r>
    </w:p>
    <w:p w:rsidR="00F10A24" w:rsidRPr="008F4B63" w:rsidRDefault="00F10A24" w:rsidP="00DE0EC0">
      <w:pPr>
        <w:pStyle w:val="ListParagraph"/>
        <w:numPr>
          <w:ilvl w:val="0"/>
          <w:numId w:val="4"/>
        </w:numPr>
        <w:jc w:val="both"/>
        <w:rPr>
          <w:color w:val="002060"/>
          <w:sz w:val="24"/>
          <w:szCs w:val="24"/>
        </w:rPr>
      </w:pPr>
      <w:r w:rsidRPr="008F4B63">
        <w:rPr>
          <w:color w:val="002060"/>
          <w:sz w:val="24"/>
          <w:szCs w:val="24"/>
        </w:rPr>
        <w:t xml:space="preserve">Local Authorities (District and County Councils) </w:t>
      </w:r>
    </w:p>
    <w:p w:rsidR="00F10A24" w:rsidRPr="008F4B63" w:rsidRDefault="00F10A24" w:rsidP="00F10A24">
      <w:pPr>
        <w:rPr>
          <w:color w:val="002060"/>
          <w:sz w:val="24"/>
          <w:szCs w:val="24"/>
        </w:rPr>
      </w:pPr>
      <w:r w:rsidRPr="008F4B63">
        <w:rPr>
          <w:color w:val="002060"/>
          <w:sz w:val="24"/>
          <w:szCs w:val="24"/>
        </w:rPr>
        <w:t xml:space="preserve">The following Relevant Authorities are also expected to collaborate and plan to prevent and reduce serious violence: </w:t>
      </w:r>
    </w:p>
    <w:p w:rsidR="00F10A24" w:rsidRPr="008F4B63" w:rsidRDefault="00F10A24" w:rsidP="00F10A24">
      <w:pPr>
        <w:pStyle w:val="ListParagraph"/>
        <w:numPr>
          <w:ilvl w:val="0"/>
          <w:numId w:val="5"/>
        </w:numPr>
        <w:rPr>
          <w:color w:val="002060"/>
          <w:sz w:val="24"/>
          <w:szCs w:val="24"/>
        </w:rPr>
      </w:pPr>
      <w:r w:rsidRPr="008F4B63">
        <w:rPr>
          <w:color w:val="002060"/>
          <w:sz w:val="24"/>
          <w:szCs w:val="24"/>
        </w:rPr>
        <w:t>Prison Service</w:t>
      </w:r>
    </w:p>
    <w:p w:rsidR="0022485E" w:rsidRPr="00B8009C" w:rsidRDefault="00F10A24" w:rsidP="0022485E">
      <w:pPr>
        <w:pStyle w:val="ListParagraph"/>
        <w:numPr>
          <w:ilvl w:val="0"/>
          <w:numId w:val="5"/>
        </w:numPr>
        <w:rPr>
          <w:color w:val="002060"/>
          <w:sz w:val="24"/>
          <w:szCs w:val="24"/>
        </w:rPr>
      </w:pPr>
      <w:r w:rsidRPr="008F4B63">
        <w:rPr>
          <w:color w:val="002060"/>
          <w:sz w:val="24"/>
          <w:szCs w:val="24"/>
        </w:rPr>
        <w:t xml:space="preserve">Education  </w:t>
      </w:r>
    </w:p>
    <w:p w:rsidR="00EF5F5F" w:rsidRDefault="00F10A24" w:rsidP="00EF5F5F">
      <w:pPr>
        <w:spacing w:line="240" w:lineRule="auto"/>
        <w:rPr>
          <w:color w:val="002060"/>
          <w:sz w:val="24"/>
          <w:szCs w:val="24"/>
        </w:rPr>
      </w:pPr>
      <w:r w:rsidRPr="008F4B63">
        <w:rPr>
          <w:color w:val="002060"/>
          <w:sz w:val="24"/>
          <w:szCs w:val="24"/>
        </w:rPr>
        <w:t xml:space="preserve">The responsibility from each member of this group is to represent their organisation by ensuring the following is achieved: </w:t>
      </w:r>
    </w:p>
    <w:p w:rsidR="00EF5F5F" w:rsidRPr="005A73CC" w:rsidRDefault="00EF5F5F" w:rsidP="005A73CC">
      <w:pPr>
        <w:pStyle w:val="ListParagraph"/>
        <w:numPr>
          <w:ilvl w:val="0"/>
          <w:numId w:val="37"/>
        </w:numPr>
        <w:spacing w:line="240" w:lineRule="auto"/>
        <w:rPr>
          <w:rFonts w:cstheme="minorHAnsi"/>
          <w:color w:val="002060"/>
          <w:sz w:val="24"/>
          <w:szCs w:val="24"/>
        </w:rPr>
      </w:pPr>
      <w:r w:rsidRPr="005A73CC">
        <w:rPr>
          <w:rFonts w:cstheme="minorHAnsi"/>
          <w:color w:val="002060"/>
          <w:sz w:val="24"/>
          <w:szCs w:val="24"/>
        </w:rPr>
        <w:t>Provide links to key partners</w:t>
      </w:r>
      <w:r w:rsidR="005A73CC" w:rsidRPr="005A73CC">
        <w:rPr>
          <w:rFonts w:cstheme="minorHAnsi"/>
          <w:color w:val="002060"/>
          <w:sz w:val="24"/>
          <w:szCs w:val="24"/>
        </w:rPr>
        <w:t xml:space="preserve">hip boards and will </w:t>
      </w:r>
      <w:r w:rsidRPr="005A73CC">
        <w:rPr>
          <w:rFonts w:cstheme="minorHAnsi"/>
          <w:color w:val="002060"/>
          <w:sz w:val="24"/>
          <w:szCs w:val="24"/>
        </w:rPr>
        <w:t>champion a Public Health, Trauma I</w:t>
      </w:r>
      <w:r w:rsidR="00876E58">
        <w:rPr>
          <w:rFonts w:cstheme="minorHAnsi"/>
          <w:color w:val="002060"/>
          <w:sz w:val="24"/>
          <w:szCs w:val="24"/>
        </w:rPr>
        <w:t>nformed A</w:t>
      </w:r>
      <w:r w:rsidRPr="005A73CC">
        <w:rPr>
          <w:rFonts w:cstheme="minorHAnsi"/>
          <w:color w:val="002060"/>
          <w:sz w:val="24"/>
          <w:szCs w:val="24"/>
        </w:rPr>
        <w:t xml:space="preserve">pproach to serious violence in their agency. </w:t>
      </w:r>
    </w:p>
    <w:p w:rsidR="00EF5F5F" w:rsidRPr="005A73CC" w:rsidRDefault="005A73CC" w:rsidP="005A73CC">
      <w:pPr>
        <w:pStyle w:val="ListParagraph"/>
        <w:numPr>
          <w:ilvl w:val="0"/>
          <w:numId w:val="37"/>
        </w:numPr>
        <w:spacing w:line="240" w:lineRule="auto"/>
        <w:rPr>
          <w:rFonts w:cstheme="minorHAnsi"/>
          <w:color w:val="002060"/>
          <w:sz w:val="24"/>
          <w:szCs w:val="24"/>
        </w:rPr>
      </w:pPr>
      <w:r w:rsidRPr="005A73CC">
        <w:rPr>
          <w:rFonts w:cstheme="minorHAnsi"/>
          <w:color w:val="002060"/>
          <w:sz w:val="24"/>
          <w:szCs w:val="24"/>
        </w:rPr>
        <w:t>A</w:t>
      </w:r>
      <w:r w:rsidR="00EF5F5F" w:rsidRPr="005A73CC">
        <w:rPr>
          <w:rFonts w:cstheme="minorHAnsi"/>
          <w:color w:val="002060"/>
          <w:sz w:val="24"/>
          <w:szCs w:val="24"/>
        </w:rPr>
        <w:t>dvocate for information and data sharing to take a ‘problem solving’ approach to tackling serious violence.</w:t>
      </w:r>
    </w:p>
    <w:p w:rsidR="002F06C7" w:rsidRDefault="005A73CC" w:rsidP="005A73CC">
      <w:pPr>
        <w:pStyle w:val="ListParagraph"/>
        <w:numPr>
          <w:ilvl w:val="0"/>
          <w:numId w:val="37"/>
        </w:numPr>
        <w:spacing w:line="240" w:lineRule="auto"/>
        <w:rPr>
          <w:rFonts w:cstheme="minorHAnsi"/>
          <w:color w:val="002060"/>
          <w:sz w:val="24"/>
          <w:szCs w:val="24"/>
        </w:rPr>
      </w:pPr>
      <w:r w:rsidRPr="005A73CC">
        <w:rPr>
          <w:rFonts w:cstheme="minorHAnsi"/>
          <w:color w:val="002060"/>
          <w:sz w:val="24"/>
          <w:szCs w:val="24"/>
        </w:rPr>
        <w:t>C</w:t>
      </w:r>
      <w:r w:rsidR="00EF5F5F" w:rsidRPr="005A73CC">
        <w:rPr>
          <w:rFonts w:cstheme="minorHAnsi"/>
          <w:color w:val="002060"/>
          <w:sz w:val="24"/>
          <w:szCs w:val="24"/>
        </w:rPr>
        <w:t>hallenge each other to focus on solutions and interventions where there is an evidence base to show ‘what works’.</w:t>
      </w:r>
    </w:p>
    <w:p w:rsidR="00876E58" w:rsidRPr="00876E58" w:rsidRDefault="00876E58" w:rsidP="00876E58">
      <w:pPr>
        <w:pStyle w:val="ListParagraph"/>
        <w:numPr>
          <w:ilvl w:val="0"/>
          <w:numId w:val="37"/>
        </w:numPr>
        <w:rPr>
          <w:rFonts w:cstheme="minorHAnsi"/>
          <w:color w:val="002060"/>
          <w:sz w:val="24"/>
          <w:szCs w:val="24"/>
        </w:rPr>
      </w:pPr>
      <w:r w:rsidRPr="005A73CC">
        <w:rPr>
          <w:rFonts w:cstheme="minorHAnsi"/>
          <w:color w:val="002060"/>
          <w:sz w:val="24"/>
          <w:szCs w:val="24"/>
        </w:rPr>
        <w:t>Be open to and provide support to other Partners, sharing best practice.</w:t>
      </w:r>
    </w:p>
    <w:p w:rsidR="00EF5F5F" w:rsidRPr="005A73CC" w:rsidRDefault="002F06C7" w:rsidP="005A73CC">
      <w:pPr>
        <w:pStyle w:val="ListParagraph"/>
        <w:numPr>
          <w:ilvl w:val="0"/>
          <w:numId w:val="37"/>
        </w:numPr>
        <w:spacing w:line="240" w:lineRule="auto"/>
        <w:rPr>
          <w:rFonts w:cstheme="minorHAnsi"/>
          <w:color w:val="002060"/>
          <w:sz w:val="24"/>
          <w:szCs w:val="24"/>
        </w:rPr>
      </w:pPr>
      <w:r w:rsidRPr="005A73CC">
        <w:rPr>
          <w:rFonts w:cstheme="minorHAnsi"/>
          <w:color w:val="002060"/>
          <w:sz w:val="24"/>
          <w:szCs w:val="24"/>
        </w:rPr>
        <w:t>Understand the requirements of the SVD and collaborate to improve the HIPS wide response.</w:t>
      </w:r>
      <w:r w:rsidR="00EF5F5F" w:rsidRPr="005A73CC">
        <w:rPr>
          <w:rFonts w:cstheme="minorHAnsi"/>
          <w:color w:val="002060"/>
          <w:sz w:val="24"/>
          <w:szCs w:val="24"/>
        </w:rPr>
        <w:t xml:space="preserve"> </w:t>
      </w:r>
    </w:p>
    <w:p w:rsidR="002F06C7" w:rsidRDefault="00EF5F5F" w:rsidP="005A73CC">
      <w:pPr>
        <w:pStyle w:val="ListParagraph"/>
        <w:numPr>
          <w:ilvl w:val="0"/>
          <w:numId w:val="37"/>
        </w:numPr>
        <w:spacing w:line="240" w:lineRule="auto"/>
        <w:rPr>
          <w:rFonts w:cstheme="minorHAnsi"/>
          <w:color w:val="002060"/>
          <w:sz w:val="24"/>
          <w:szCs w:val="24"/>
        </w:rPr>
      </w:pPr>
      <w:r w:rsidRPr="005A73CC">
        <w:rPr>
          <w:rFonts w:cstheme="minorHAnsi"/>
          <w:color w:val="002060"/>
          <w:sz w:val="24"/>
          <w:szCs w:val="24"/>
        </w:rPr>
        <w:t>Board members will take responsibility for ensuring that the organisation they represent meets the re</w:t>
      </w:r>
      <w:r w:rsidR="005A73CC" w:rsidRPr="005A73CC">
        <w:rPr>
          <w:rFonts w:cstheme="minorHAnsi"/>
          <w:color w:val="002060"/>
          <w:sz w:val="24"/>
          <w:szCs w:val="24"/>
        </w:rPr>
        <w:t>quirements of the PCSC</w:t>
      </w:r>
      <w:r w:rsidRPr="005A73CC">
        <w:rPr>
          <w:rFonts w:cstheme="minorHAnsi"/>
          <w:color w:val="002060"/>
          <w:sz w:val="24"/>
          <w:szCs w:val="24"/>
        </w:rPr>
        <w:t xml:space="preserve"> Act 2022</w:t>
      </w:r>
      <w:r w:rsidR="005A73CC" w:rsidRPr="005A73CC">
        <w:rPr>
          <w:rFonts w:cstheme="minorHAnsi"/>
          <w:color w:val="002060"/>
          <w:sz w:val="24"/>
          <w:szCs w:val="24"/>
        </w:rPr>
        <w:t>.</w:t>
      </w:r>
    </w:p>
    <w:p w:rsidR="00041EFD" w:rsidRPr="005A73CC" w:rsidRDefault="005A73CC" w:rsidP="005A73CC">
      <w:pPr>
        <w:pStyle w:val="ListParagraph"/>
        <w:numPr>
          <w:ilvl w:val="0"/>
          <w:numId w:val="37"/>
        </w:numPr>
        <w:spacing w:line="240" w:lineRule="auto"/>
        <w:rPr>
          <w:rFonts w:cstheme="minorHAnsi"/>
          <w:color w:val="002060"/>
          <w:sz w:val="24"/>
          <w:szCs w:val="24"/>
        </w:rPr>
      </w:pPr>
      <w:r w:rsidRPr="005A73CC">
        <w:rPr>
          <w:rFonts w:cstheme="minorHAnsi"/>
          <w:color w:val="002060"/>
          <w:sz w:val="24"/>
          <w:szCs w:val="24"/>
        </w:rPr>
        <w:t>Ensure</w:t>
      </w:r>
      <w:r w:rsidR="00041EFD" w:rsidRPr="005A73CC">
        <w:rPr>
          <w:rFonts w:cstheme="minorHAnsi"/>
          <w:color w:val="002060"/>
          <w:sz w:val="24"/>
          <w:szCs w:val="24"/>
        </w:rPr>
        <w:t xml:space="preserve"> responsibility and accountability for:</w:t>
      </w:r>
    </w:p>
    <w:p w:rsidR="00041EFD" w:rsidRPr="005A73CC" w:rsidRDefault="00041EFD" w:rsidP="00041EFD">
      <w:pPr>
        <w:pStyle w:val="ListParagraph"/>
        <w:numPr>
          <w:ilvl w:val="0"/>
          <w:numId w:val="25"/>
        </w:numPr>
        <w:spacing w:line="240" w:lineRule="auto"/>
        <w:rPr>
          <w:rFonts w:cstheme="minorHAnsi"/>
          <w:color w:val="002060"/>
          <w:sz w:val="24"/>
          <w:szCs w:val="24"/>
        </w:rPr>
      </w:pPr>
      <w:r w:rsidRPr="005A73CC">
        <w:rPr>
          <w:rFonts w:cstheme="minorHAnsi"/>
          <w:color w:val="002060"/>
          <w:sz w:val="24"/>
          <w:szCs w:val="24"/>
        </w:rPr>
        <w:t>Oversight and strategic direction of the VRU</w:t>
      </w:r>
    </w:p>
    <w:p w:rsidR="00041EFD" w:rsidRPr="005A73CC" w:rsidRDefault="00041EFD" w:rsidP="00041EFD">
      <w:pPr>
        <w:pStyle w:val="ListParagraph"/>
        <w:numPr>
          <w:ilvl w:val="0"/>
          <w:numId w:val="25"/>
        </w:numPr>
        <w:spacing w:line="240" w:lineRule="auto"/>
        <w:rPr>
          <w:rFonts w:cstheme="minorHAnsi"/>
          <w:color w:val="002060"/>
          <w:sz w:val="24"/>
          <w:szCs w:val="24"/>
        </w:rPr>
      </w:pPr>
      <w:r w:rsidRPr="005A73CC">
        <w:rPr>
          <w:rFonts w:cstheme="minorHAnsi"/>
          <w:color w:val="002060"/>
          <w:sz w:val="24"/>
          <w:szCs w:val="24"/>
        </w:rPr>
        <w:t>Oversig</w:t>
      </w:r>
      <w:r w:rsidR="005A73CC">
        <w:rPr>
          <w:rFonts w:cstheme="minorHAnsi"/>
          <w:color w:val="002060"/>
          <w:sz w:val="24"/>
          <w:szCs w:val="24"/>
        </w:rPr>
        <w:t>ht of the VRU Grant expenditure</w:t>
      </w:r>
    </w:p>
    <w:p w:rsidR="00041EFD" w:rsidRPr="005A73CC" w:rsidRDefault="00041EFD" w:rsidP="00041EFD">
      <w:pPr>
        <w:pStyle w:val="ListParagraph"/>
        <w:numPr>
          <w:ilvl w:val="0"/>
          <w:numId w:val="25"/>
        </w:numPr>
        <w:spacing w:line="240" w:lineRule="auto"/>
        <w:rPr>
          <w:rFonts w:cstheme="minorHAnsi"/>
          <w:color w:val="002060"/>
          <w:sz w:val="24"/>
          <w:szCs w:val="24"/>
        </w:rPr>
      </w:pPr>
      <w:r w:rsidRPr="005A73CC">
        <w:rPr>
          <w:rFonts w:cstheme="minorHAnsi"/>
          <w:color w:val="002060"/>
          <w:sz w:val="24"/>
          <w:szCs w:val="24"/>
        </w:rPr>
        <w:t>Oversig</w:t>
      </w:r>
      <w:r w:rsidR="005A73CC">
        <w:rPr>
          <w:rFonts w:cstheme="minorHAnsi"/>
          <w:color w:val="002060"/>
          <w:sz w:val="24"/>
          <w:szCs w:val="24"/>
        </w:rPr>
        <w:t>ht of the SVD Grant expenditure</w:t>
      </w:r>
    </w:p>
    <w:p w:rsidR="00041EFD" w:rsidRPr="005A73CC" w:rsidRDefault="00544FCD" w:rsidP="00041EFD">
      <w:pPr>
        <w:spacing w:line="240" w:lineRule="auto"/>
        <w:rPr>
          <w:rFonts w:cstheme="minorHAnsi"/>
          <w:color w:val="002060"/>
          <w:sz w:val="24"/>
          <w:szCs w:val="24"/>
        </w:rPr>
      </w:pPr>
      <w:r>
        <w:rPr>
          <w:rFonts w:cstheme="minorHAnsi"/>
          <w:color w:val="002060"/>
          <w:sz w:val="24"/>
          <w:szCs w:val="24"/>
        </w:rPr>
        <w:lastRenderedPageBreak/>
        <w:t xml:space="preserve">The </w:t>
      </w:r>
      <w:r w:rsidRPr="00F954CE">
        <w:rPr>
          <w:rFonts w:cstheme="minorHAnsi"/>
          <w:color w:val="002060"/>
          <w:sz w:val="24"/>
          <w:szCs w:val="24"/>
        </w:rPr>
        <w:t xml:space="preserve">SVRP </w:t>
      </w:r>
      <w:r w:rsidR="00041EFD" w:rsidRPr="00F954CE">
        <w:rPr>
          <w:rFonts w:cstheme="minorHAnsi"/>
          <w:color w:val="002060"/>
          <w:sz w:val="24"/>
          <w:szCs w:val="24"/>
        </w:rPr>
        <w:t>r</w:t>
      </w:r>
      <w:r w:rsidR="00041EFD" w:rsidRPr="005A73CC">
        <w:rPr>
          <w:rFonts w:cstheme="minorHAnsi"/>
          <w:color w:val="002060"/>
          <w:sz w:val="24"/>
          <w:szCs w:val="24"/>
        </w:rPr>
        <w:t>eplaces the VRU ‘Core Group’ and has expa</w:t>
      </w:r>
      <w:r>
        <w:rPr>
          <w:rFonts w:cstheme="minorHAnsi"/>
          <w:color w:val="002060"/>
          <w:sz w:val="24"/>
          <w:szCs w:val="24"/>
        </w:rPr>
        <w:t>nded the membership to include Specified A</w:t>
      </w:r>
      <w:r w:rsidR="00041EFD" w:rsidRPr="005A73CC">
        <w:rPr>
          <w:rFonts w:cstheme="minorHAnsi"/>
          <w:color w:val="002060"/>
          <w:sz w:val="24"/>
          <w:szCs w:val="24"/>
        </w:rPr>
        <w:t>uthorities under the PCSC Act</w:t>
      </w:r>
      <w:r w:rsidR="00045C78">
        <w:rPr>
          <w:rFonts w:cstheme="minorHAnsi"/>
          <w:color w:val="002060"/>
          <w:sz w:val="24"/>
          <w:szCs w:val="24"/>
        </w:rPr>
        <w:t xml:space="preserve"> 2022</w:t>
      </w:r>
      <w:r w:rsidR="00041EFD" w:rsidRPr="005A73CC">
        <w:rPr>
          <w:rFonts w:cstheme="minorHAnsi"/>
          <w:color w:val="002060"/>
          <w:sz w:val="24"/>
          <w:szCs w:val="24"/>
        </w:rPr>
        <w:t>.</w:t>
      </w:r>
    </w:p>
    <w:p w:rsidR="00041EFD" w:rsidRDefault="00041EFD" w:rsidP="00AD6508">
      <w:pPr>
        <w:spacing w:line="240" w:lineRule="auto"/>
        <w:rPr>
          <w:rFonts w:cstheme="minorHAnsi"/>
          <w:color w:val="002060"/>
          <w:sz w:val="24"/>
          <w:szCs w:val="24"/>
        </w:rPr>
      </w:pPr>
      <w:r w:rsidRPr="005A73CC">
        <w:rPr>
          <w:rFonts w:cstheme="minorHAnsi"/>
          <w:color w:val="002060"/>
          <w:sz w:val="24"/>
          <w:szCs w:val="24"/>
        </w:rPr>
        <w:t>It</w:t>
      </w:r>
      <w:r w:rsidR="00045C78">
        <w:rPr>
          <w:rFonts w:cstheme="minorHAnsi"/>
          <w:color w:val="002060"/>
          <w:sz w:val="24"/>
          <w:szCs w:val="24"/>
        </w:rPr>
        <w:t xml:space="preserve"> is important to note that the Core Group</w:t>
      </w:r>
      <w:r w:rsidRPr="005A73CC">
        <w:rPr>
          <w:rFonts w:cstheme="minorHAnsi"/>
          <w:color w:val="002060"/>
          <w:sz w:val="24"/>
          <w:szCs w:val="24"/>
        </w:rPr>
        <w:t xml:space="preserve"> is a requirem</w:t>
      </w:r>
      <w:r w:rsidR="00544FCD">
        <w:rPr>
          <w:rFonts w:cstheme="minorHAnsi"/>
          <w:color w:val="002060"/>
          <w:sz w:val="24"/>
          <w:szCs w:val="24"/>
        </w:rPr>
        <w:t>ent of the VRU Grant agreement</w:t>
      </w:r>
      <w:r w:rsidR="00F72E26">
        <w:rPr>
          <w:rFonts w:cstheme="minorHAnsi"/>
          <w:color w:val="002060"/>
          <w:sz w:val="24"/>
          <w:szCs w:val="24"/>
        </w:rPr>
        <w:t xml:space="preserve">, </w:t>
      </w:r>
      <w:r w:rsidRPr="005A73CC">
        <w:rPr>
          <w:rFonts w:cstheme="minorHAnsi"/>
          <w:color w:val="002060"/>
          <w:sz w:val="24"/>
          <w:szCs w:val="24"/>
        </w:rPr>
        <w:t>therefore any member of the SVR</w:t>
      </w:r>
      <w:r w:rsidR="00045C78">
        <w:rPr>
          <w:rFonts w:cstheme="minorHAnsi"/>
          <w:color w:val="002060"/>
          <w:sz w:val="24"/>
          <w:szCs w:val="24"/>
        </w:rPr>
        <w:t>P</w:t>
      </w:r>
      <w:r w:rsidR="00F72E26">
        <w:rPr>
          <w:rFonts w:cstheme="minorHAnsi"/>
          <w:color w:val="002060"/>
          <w:sz w:val="24"/>
          <w:szCs w:val="24"/>
        </w:rPr>
        <w:t xml:space="preserve"> is a member of the Core Group </w:t>
      </w:r>
      <w:r w:rsidR="00F954CE">
        <w:rPr>
          <w:rFonts w:cstheme="minorHAnsi"/>
          <w:color w:val="002060"/>
          <w:sz w:val="24"/>
          <w:szCs w:val="24"/>
        </w:rPr>
        <w:t>and will have a P</w:t>
      </w:r>
      <w:r w:rsidRPr="005A73CC">
        <w:rPr>
          <w:rFonts w:cstheme="minorHAnsi"/>
          <w:color w:val="002060"/>
          <w:sz w:val="24"/>
          <w:szCs w:val="24"/>
        </w:rPr>
        <w:t>artnership voice on VRU Grant decisions</w:t>
      </w:r>
      <w:r w:rsidR="00F72E26">
        <w:rPr>
          <w:rFonts w:cstheme="minorHAnsi"/>
          <w:color w:val="002060"/>
          <w:sz w:val="24"/>
          <w:szCs w:val="24"/>
        </w:rPr>
        <w:t xml:space="preserve"> (regardless of not being </w:t>
      </w:r>
      <w:r w:rsidRPr="005A73CC">
        <w:rPr>
          <w:rFonts w:cstheme="minorHAnsi"/>
          <w:color w:val="002060"/>
          <w:sz w:val="24"/>
          <w:szCs w:val="24"/>
        </w:rPr>
        <w:t>signatories of the three year VRU Grant Agreement</w:t>
      </w:r>
      <w:r w:rsidR="00F72E26">
        <w:rPr>
          <w:rFonts w:cstheme="minorHAnsi"/>
          <w:color w:val="002060"/>
          <w:sz w:val="24"/>
          <w:szCs w:val="24"/>
        </w:rPr>
        <w:t>)</w:t>
      </w:r>
      <w:r w:rsidRPr="005A73CC">
        <w:rPr>
          <w:rFonts w:cstheme="minorHAnsi"/>
          <w:color w:val="002060"/>
          <w:sz w:val="24"/>
          <w:szCs w:val="24"/>
        </w:rPr>
        <w:t xml:space="preserve">.  </w:t>
      </w:r>
    </w:p>
    <w:p w:rsidR="002723B1" w:rsidRPr="002723B1" w:rsidRDefault="00F10A24" w:rsidP="00F403F4">
      <w:pPr>
        <w:pStyle w:val="Heading1"/>
        <w:rPr>
          <w:rStyle w:val="normaltextrun"/>
        </w:rPr>
      </w:pPr>
      <w:bookmarkStart w:id="7" w:name="_Toc148679566"/>
      <w:r w:rsidRPr="00C92113">
        <w:t>reporting relationships</w:t>
      </w:r>
      <w:bookmarkEnd w:id="7"/>
      <w:r w:rsidRPr="00C92113">
        <w:t xml:space="preserve"> </w:t>
      </w:r>
    </w:p>
    <w:p w:rsidR="00AD6508" w:rsidRPr="00C654DE" w:rsidRDefault="00AD6508" w:rsidP="00AD6508">
      <w:pPr>
        <w:spacing w:line="240" w:lineRule="auto"/>
        <w:rPr>
          <w:rFonts w:cstheme="minorHAnsi"/>
          <w:color w:val="002060"/>
          <w:sz w:val="24"/>
          <w:szCs w:val="24"/>
        </w:rPr>
      </w:pPr>
      <w:r w:rsidRPr="00C654DE">
        <w:rPr>
          <w:rFonts w:cstheme="minorHAnsi"/>
          <w:color w:val="002060"/>
          <w:sz w:val="24"/>
          <w:szCs w:val="24"/>
        </w:rPr>
        <w:t>T</w:t>
      </w:r>
      <w:r w:rsidR="00C654DE">
        <w:rPr>
          <w:rFonts w:cstheme="minorHAnsi"/>
          <w:color w:val="002060"/>
          <w:sz w:val="24"/>
          <w:szCs w:val="24"/>
        </w:rPr>
        <w:t>he VRU will provide ‘returns’ on G</w:t>
      </w:r>
      <w:r w:rsidRPr="00C654DE">
        <w:rPr>
          <w:rFonts w:cstheme="minorHAnsi"/>
          <w:color w:val="002060"/>
          <w:sz w:val="24"/>
          <w:szCs w:val="24"/>
        </w:rPr>
        <w:t xml:space="preserve">rant spend to </w:t>
      </w:r>
      <w:r w:rsidR="00C654DE">
        <w:rPr>
          <w:rFonts w:cstheme="minorHAnsi"/>
          <w:color w:val="002060"/>
          <w:sz w:val="24"/>
          <w:szCs w:val="24"/>
        </w:rPr>
        <w:t xml:space="preserve">the </w:t>
      </w:r>
      <w:r w:rsidRPr="00C654DE">
        <w:rPr>
          <w:rFonts w:cstheme="minorHAnsi"/>
          <w:color w:val="002060"/>
          <w:sz w:val="24"/>
          <w:szCs w:val="24"/>
        </w:rPr>
        <w:t>Home Office</w:t>
      </w:r>
      <w:r w:rsidR="00C654DE">
        <w:rPr>
          <w:rFonts w:cstheme="minorHAnsi"/>
          <w:color w:val="002060"/>
          <w:sz w:val="24"/>
          <w:szCs w:val="24"/>
        </w:rPr>
        <w:t xml:space="preserve">, in line with the Grant agreement.  </w:t>
      </w:r>
      <w:r w:rsidRPr="00C654DE">
        <w:rPr>
          <w:rFonts w:cstheme="minorHAnsi"/>
          <w:color w:val="002060"/>
          <w:sz w:val="24"/>
          <w:szCs w:val="24"/>
        </w:rPr>
        <w:t>These returns will be submitted by the VRU Director and shared with the</w:t>
      </w:r>
      <w:r w:rsidRPr="00516F6D">
        <w:rPr>
          <w:rFonts w:cstheme="minorHAnsi"/>
          <w:color w:val="002060"/>
          <w:sz w:val="24"/>
          <w:szCs w:val="24"/>
        </w:rPr>
        <w:t xml:space="preserve"> </w:t>
      </w:r>
      <w:r w:rsidR="00516F6D" w:rsidRPr="00516F6D">
        <w:rPr>
          <w:rFonts w:cstheme="minorHAnsi"/>
          <w:color w:val="002060"/>
          <w:sz w:val="24"/>
          <w:szCs w:val="24"/>
        </w:rPr>
        <w:t>SVRP</w:t>
      </w:r>
      <w:r w:rsidR="00516F6D">
        <w:rPr>
          <w:rFonts w:cstheme="minorHAnsi"/>
          <w:color w:val="002060"/>
          <w:sz w:val="24"/>
          <w:szCs w:val="24"/>
        </w:rPr>
        <w:t>.</w:t>
      </w:r>
    </w:p>
    <w:p w:rsidR="00AD6508" w:rsidRPr="00C654DE" w:rsidRDefault="00C654DE" w:rsidP="00AD6508">
      <w:pPr>
        <w:spacing w:line="240" w:lineRule="auto"/>
        <w:rPr>
          <w:rFonts w:cstheme="minorHAnsi"/>
          <w:color w:val="002060"/>
          <w:sz w:val="24"/>
          <w:szCs w:val="24"/>
        </w:rPr>
      </w:pPr>
      <w:r>
        <w:rPr>
          <w:rFonts w:cstheme="minorHAnsi"/>
          <w:color w:val="002060"/>
          <w:sz w:val="24"/>
          <w:szCs w:val="24"/>
        </w:rPr>
        <w:t>The Chairs of each sub-group under the SVRP</w:t>
      </w:r>
      <w:r w:rsidR="00AD6508" w:rsidRPr="00C654DE">
        <w:rPr>
          <w:rFonts w:cstheme="minorHAnsi"/>
          <w:color w:val="002060"/>
          <w:sz w:val="24"/>
          <w:szCs w:val="24"/>
        </w:rPr>
        <w:t xml:space="preserve"> will provide updates from the</w:t>
      </w:r>
      <w:r>
        <w:rPr>
          <w:rFonts w:cstheme="minorHAnsi"/>
          <w:color w:val="002060"/>
          <w:sz w:val="24"/>
          <w:szCs w:val="24"/>
        </w:rPr>
        <w:t xml:space="preserve">se </w:t>
      </w:r>
      <w:r w:rsidRPr="00516F6D">
        <w:rPr>
          <w:rFonts w:cstheme="minorHAnsi"/>
          <w:color w:val="002060"/>
          <w:sz w:val="24"/>
          <w:szCs w:val="24"/>
        </w:rPr>
        <w:t xml:space="preserve">Working Groups.  </w:t>
      </w:r>
    </w:p>
    <w:p w:rsidR="00AD6508" w:rsidRPr="00516F6D" w:rsidRDefault="00AD6508" w:rsidP="00AD6508">
      <w:pPr>
        <w:spacing w:line="240" w:lineRule="auto"/>
        <w:rPr>
          <w:rFonts w:cstheme="minorHAnsi"/>
          <w:color w:val="00B0F0"/>
          <w:sz w:val="24"/>
          <w:szCs w:val="24"/>
        </w:rPr>
      </w:pPr>
      <w:r w:rsidRPr="00516F6D">
        <w:rPr>
          <w:rFonts w:cstheme="minorHAnsi"/>
          <w:color w:val="002060"/>
          <w:sz w:val="24"/>
          <w:szCs w:val="24"/>
        </w:rPr>
        <w:t xml:space="preserve">The Terms of Reference, membership and actions </w:t>
      </w:r>
      <w:r w:rsidR="00516F6D" w:rsidRPr="00516F6D">
        <w:rPr>
          <w:rFonts w:cstheme="minorHAnsi"/>
          <w:color w:val="002060"/>
          <w:sz w:val="24"/>
          <w:szCs w:val="24"/>
        </w:rPr>
        <w:t>of the SVRP</w:t>
      </w:r>
      <w:r w:rsidRPr="00516F6D">
        <w:rPr>
          <w:rFonts w:cstheme="minorHAnsi"/>
          <w:color w:val="002060"/>
          <w:sz w:val="24"/>
          <w:szCs w:val="24"/>
        </w:rPr>
        <w:t xml:space="preserve"> will be shared with </w:t>
      </w:r>
      <w:r w:rsidR="001A796A" w:rsidRPr="00516F6D">
        <w:rPr>
          <w:rFonts w:cstheme="minorHAnsi"/>
          <w:color w:val="002060"/>
          <w:sz w:val="24"/>
          <w:szCs w:val="24"/>
        </w:rPr>
        <w:t xml:space="preserve">the </w:t>
      </w:r>
      <w:r w:rsidRPr="00516F6D">
        <w:rPr>
          <w:rFonts w:cstheme="minorHAnsi"/>
          <w:color w:val="002060"/>
          <w:sz w:val="24"/>
          <w:szCs w:val="24"/>
        </w:rPr>
        <w:t>Home Office.</w:t>
      </w:r>
      <w:r w:rsidR="00516F6D">
        <w:rPr>
          <w:rFonts w:cstheme="minorHAnsi"/>
          <w:color w:val="002060"/>
          <w:sz w:val="24"/>
          <w:szCs w:val="24"/>
        </w:rPr>
        <w:t xml:space="preserve"> </w:t>
      </w:r>
    </w:p>
    <w:p w:rsidR="00F10A24" w:rsidRPr="00C92113" w:rsidRDefault="00F10A24" w:rsidP="00F403F4">
      <w:pPr>
        <w:pStyle w:val="Heading1"/>
      </w:pPr>
      <w:bookmarkStart w:id="8" w:name="_Toc148679567"/>
      <w:r w:rsidRPr="00C92113">
        <w:t>meeting frequency and format</w:t>
      </w:r>
      <w:bookmarkEnd w:id="8"/>
      <w:r w:rsidRPr="00C92113">
        <w:t xml:space="preserve"> </w:t>
      </w:r>
    </w:p>
    <w:p w:rsidR="006F7997" w:rsidRDefault="00AD6508" w:rsidP="00AD6508">
      <w:pPr>
        <w:spacing w:line="240" w:lineRule="auto"/>
        <w:rPr>
          <w:rFonts w:cstheme="minorHAnsi"/>
          <w:color w:val="002060"/>
          <w:sz w:val="24"/>
          <w:szCs w:val="24"/>
        </w:rPr>
      </w:pPr>
      <w:r w:rsidRPr="006F7997">
        <w:rPr>
          <w:rFonts w:cstheme="minorHAnsi"/>
          <w:color w:val="002060"/>
          <w:sz w:val="24"/>
          <w:szCs w:val="24"/>
        </w:rPr>
        <w:t>Meetings will be held quarterly and in person as part of the PCC’s Strategic Partnership Day</w:t>
      </w:r>
      <w:r w:rsidR="00516F6D">
        <w:rPr>
          <w:rFonts w:cstheme="minorHAnsi"/>
          <w:color w:val="002060"/>
          <w:sz w:val="24"/>
          <w:szCs w:val="24"/>
        </w:rPr>
        <w:t xml:space="preserve"> (SPD)</w:t>
      </w:r>
      <w:r w:rsidR="00AD034F" w:rsidRPr="006F7997">
        <w:rPr>
          <w:rFonts w:cstheme="minorHAnsi"/>
          <w:color w:val="002060"/>
          <w:sz w:val="24"/>
          <w:szCs w:val="24"/>
        </w:rPr>
        <w:t>, which seeks to bring E</w:t>
      </w:r>
      <w:r w:rsidRPr="006F7997">
        <w:rPr>
          <w:rFonts w:cstheme="minorHAnsi"/>
          <w:color w:val="002060"/>
          <w:sz w:val="24"/>
          <w:szCs w:val="24"/>
        </w:rPr>
        <w:t xml:space="preserve">xecutive </w:t>
      </w:r>
      <w:r w:rsidR="00AD034F" w:rsidRPr="006F7997">
        <w:rPr>
          <w:rFonts w:cstheme="minorHAnsi"/>
          <w:color w:val="002060"/>
          <w:sz w:val="24"/>
          <w:szCs w:val="24"/>
        </w:rPr>
        <w:t>level leaders together</w:t>
      </w:r>
      <w:r w:rsidRPr="006F7997">
        <w:rPr>
          <w:rFonts w:cstheme="minorHAnsi"/>
          <w:color w:val="002060"/>
          <w:sz w:val="24"/>
          <w:szCs w:val="24"/>
        </w:rPr>
        <w:t xml:space="preserve"> to discuss</w:t>
      </w:r>
      <w:r w:rsidR="006F7997">
        <w:rPr>
          <w:rFonts w:cstheme="minorHAnsi"/>
          <w:color w:val="002060"/>
          <w:sz w:val="24"/>
          <w:szCs w:val="24"/>
        </w:rPr>
        <w:t>:</w:t>
      </w:r>
    </w:p>
    <w:p w:rsidR="006F7997" w:rsidRPr="006F7997" w:rsidRDefault="006F7997" w:rsidP="006F7997">
      <w:pPr>
        <w:pStyle w:val="ListParagraph"/>
        <w:numPr>
          <w:ilvl w:val="0"/>
          <w:numId w:val="38"/>
        </w:numPr>
        <w:spacing w:line="240" w:lineRule="auto"/>
        <w:rPr>
          <w:rFonts w:cstheme="minorHAnsi"/>
          <w:color w:val="002060"/>
          <w:sz w:val="24"/>
          <w:szCs w:val="24"/>
        </w:rPr>
      </w:pPr>
      <w:r w:rsidRPr="006F7997">
        <w:rPr>
          <w:rFonts w:cstheme="minorHAnsi"/>
          <w:color w:val="002060"/>
          <w:sz w:val="24"/>
          <w:szCs w:val="24"/>
        </w:rPr>
        <w:t>Homicide</w:t>
      </w:r>
    </w:p>
    <w:p w:rsidR="006F7997" w:rsidRPr="006F7997" w:rsidRDefault="006F7997" w:rsidP="006F7997">
      <w:pPr>
        <w:pStyle w:val="ListParagraph"/>
        <w:numPr>
          <w:ilvl w:val="0"/>
          <w:numId w:val="38"/>
        </w:numPr>
        <w:spacing w:line="240" w:lineRule="auto"/>
        <w:rPr>
          <w:rFonts w:cstheme="minorHAnsi"/>
          <w:color w:val="002060"/>
          <w:sz w:val="24"/>
          <w:szCs w:val="24"/>
        </w:rPr>
      </w:pPr>
      <w:r w:rsidRPr="006F7997">
        <w:rPr>
          <w:rFonts w:cstheme="minorHAnsi"/>
          <w:color w:val="002060"/>
          <w:sz w:val="24"/>
          <w:szCs w:val="24"/>
        </w:rPr>
        <w:t>Serious Violence</w:t>
      </w:r>
    </w:p>
    <w:p w:rsidR="00AD6508" w:rsidRPr="006F7997" w:rsidRDefault="006F7997" w:rsidP="006F7997">
      <w:pPr>
        <w:pStyle w:val="ListParagraph"/>
        <w:numPr>
          <w:ilvl w:val="0"/>
          <w:numId w:val="38"/>
        </w:numPr>
        <w:spacing w:line="240" w:lineRule="auto"/>
        <w:rPr>
          <w:rFonts w:cstheme="minorHAnsi"/>
          <w:color w:val="002060"/>
          <w:sz w:val="24"/>
          <w:szCs w:val="24"/>
        </w:rPr>
      </w:pPr>
      <w:r w:rsidRPr="006F7997">
        <w:rPr>
          <w:rFonts w:cstheme="minorHAnsi"/>
          <w:color w:val="002060"/>
          <w:sz w:val="24"/>
          <w:szCs w:val="24"/>
        </w:rPr>
        <w:t>Substance Abuse</w:t>
      </w:r>
    </w:p>
    <w:p w:rsidR="00F10A24" w:rsidRPr="00C92113" w:rsidRDefault="00F10A24" w:rsidP="00F403F4">
      <w:pPr>
        <w:pStyle w:val="Heading1"/>
      </w:pPr>
      <w:bookmarkStart w:id="9" w:name="_Toc148679568"/>
      <w:r w:rsidRPr="00C92113">
        <w:t>administration</w:t>
      </w:r>
      <w:bookmarkEnd w:id="9"/>
      <w:r w:rsidRPr="00C92113">
        <w:t xml:space="preserve"> </w:t>
      </w:r>
    </w:p>
    <w:p w:rsidR="00D062AC" w:rsidRPr="00516F6D" w:rsidRDefault="00AE6E6A" w:rsidP="002723B1">
      <w:pPr>
        <w:rPr>
          <w:color w:val="002060"/>
          <w:sz w:val="24"/>
          <w:szCs w:val="24"/>
        </w:rPr>
      </w:pPr>
      <w:r>
        <w:rPr>
          <w:color w:val="002060"/>
          <w:sz w:val="24"/>
          <w:szCs w:val="24"/>
        </w:rPr>
        <w:t xml:space="preserve">The </w:t>
      </w:r>
      <w:r w:rsidR="00516F6D" w:rsidRPr="00516F6D">
        <w:rPr>
          <w:color w:val="002060"/>
          <w:sz w:val="24"/>
          <w:szCs w:val="24"/>
        </w:rPr>
        <w:t xml:space="preserve">OPCC will manage </w:t>
      </w:r>
      <w:r>
        <w:rPr>
          <w:color w:val="002060"/>
          <w:sz w:val="24"/>
          <w:szCs w:val="24"/>
        </w:rPr>
        <w:t xml:space="preserve">all </w:t>
      </w:r>
      <w:r w:rsidR="00516F6D" w:rsidRPr="00516F6D">
        <w:rPr>
          <w:color w:val="002060"/>
          <w:sz w:val="24"/>
          <w:szCs w:val="24"/>
        </w:rPr>
        <w:t>invites and book venues as part of the S</w:t>
      </w:r>
      <w:r>
        <w:rPr>
          <w:color w:val="002060"/>
          <w:sz w:val="24"/>
          <w:szCs w:val="24"/>
        </w:rPr>
        <w:t xml:space="preserve">trategic </w:t>
      </w:r>
      <w:r w:rsidR="00516F6D" w:rsidRPr="00516F6D">
        <w:rPr>
          <w:color w:val="002060"/>
          <w:sz w:val="24"/>
          <w:szCs w:val="24"/>
        </w:rPr>
        <w:t>P</w:t>
      </w:r>
      <w:r>
        <w:rPr>
          <w:color w:val="002060"/>
          <w:sz w:val="24"/>
          <w:szCs w:val="24"/>
        </w:rPr>
        <w:t>artnership Board</w:t>
      </w:r>
      <w:r w:rsidR="00516F6D" w:rsidRPr="00516F6D">
        <w:rPr>
          <w:color w:val="002060"/>
          <w:sz w:val="24"/>
          <w:szCs w:val="24"/>
        </w:rPr>
        <w:t>.</w:t>
      </w:r>
    </w:p>
    <w:p w:rsidR="00F60F37" w:rsidRPr="00516F6D" w:rsidRDefault="00516F6D" w:rsidP="001E30D1">
      <w:pPr>
        <w:rPr>
          <w:color w:val="002060"/>
          <w:sz w:val="24"/>
          <w:szCs w:val="24"/>
        </w:rPr>
      </w:pPr>
      <w:r w:rsidRPr="00516F6D">
        <w:rPr>
          <w:color w:val="002060"/>
          <w:sz w:val="24"/>
          <w:szCs w:val="24"/>
        </w:rPr>
        <w:t xml:space="preserve">Actions and attendees will be recorded </w:t>
      </w:r>
      <w:r w:rsidR="00AE6E6A">
        <w:rPr>
          <w:color w:val="002060"/>
          <w:sz w:val="24"/>
          <w:szCs w:val="24"/>
        </w:rPr>
        <w:t xml:space="preserve">and published </w:t>
      </w:r>
      <w:r w:rsidRPr="00516F6D">
        <w:rPr>
          <w:color w:val="002060"/>
          <w:sz w:val="24"/>
          <w:szCs w:val="24"/>
        </w:rPr>
        <w:t>by the VRU t</w:t>
      </w:r>
      <w:r w:rsidR="00AE6E6A">
        <w:rPr>
          <w:color w:val="002060"/>
          <w:sz w:val="24"/>
          <w:szCs w:val="24"/>
        </w:rPr>
        <w:t>o monitor progress against the strategic o</w:t>
      </w:r>
      <w:r w:rsidRPr="00516F6D">
        <w:rPr>
          <w:color w:val="002060"/>
          <w:sz w:val="24"/>
          <w:szCs w:val="24"/>
        </w:rPr>
        <w:t>bjectives.</w:t>
      </w:r>
      <w:r w:rsidR="00D062AC" w:rsidRPr="00516F6D">
        <w:rPr>
          <w:color w:val="002060"/>
          <w:sz w:val="24"/>
          <w:szCs w:val="24"/>
        </w:rPr>
        <w:t xml:space="preserve"> </w:t>
      </w:r>
    </w:p>
    <w:p w:rsidR="00DF2DB7" w:rsidRPr="00D16429" w:rsidRDefault="00DF2DB7" w:rsidP="00EE3C59">
      <w:pPr>
        <w:rPr>
          <w:color w:val="FF0000"/>
          <w:sz w:val="24"/>
          <w:szCs w:val="24"/>
        </w:rPr>
      </w:pPr>
      <w:bookmarkStart w:id="10" w:name="_GoBack"/>
      <w:bookmarkEnd w:id="10"/>
    </w:p>
    <w:sectPr w:rsidR="00DF2DB7" w:rsidRPr="00D16429" w:rsidSect="004D3AD7">
      <w:footerReference w:type="default" r:id="rId17"/>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B2E" w:rsidRDefault="000C7B2E" w:rsidP="004D3AD7">
      <w:pPr>
        <w:spacing w:after="0" w:line="240" w:lineRule="auto"/>
      </w:pPr>
      <w:r>
        <w:separator/>
      </w:r>
    </w:p>
  </w:endnote>
  <w:endnote w:type="continuationSeparator" w:id="0">
    <w:p w:rsidR="000C7B2E" w:rsidRDefault="000C7B2E"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rsidR="001335EB" w:rsidRDefault="001335EB" w:rsidP="00F10A24">
        <w:pPr>
          <w:pStyle w:val="Footer"/>
          <w:rPr>
            <w:rFonts w:cs="Arial"/>
            <w:b/>
            <w:color w:val="002060"/>
            <w:sz w:val="24"/>
            <w:szCs w:val="24"/>
          </w:rPr>
        </w:pPr>
        <w:r w:rsidRPr="0047597E">
          <w:rPr>
            <w:rFonts w:cs="Arial"/>
            <w:b/>
            <w:noProof/>
            <w:color w:val="002060"/>
            <w:sz w:val="24"/>
            <w:szCs w:val="24"/>
            <w:lang w:eastAsia="en-GB"/>
          </w:rPr>
          <mc:AlternateContent>
            <mc:Choice Requires="wps">
              <w:drawing>
                <wp:anchor distT="0" distB="0" distL="114300" distR="114300" simplePos="0" relativeHeight="251660288" behindDoc="0" locked="0" layoutInCell="1" allowOverlap="1" wp14:anchorId="16ADA6BF" wp14:editId="1EE29E04">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5EB" w:rsidRPr="00AD0B4F" w:rsidRDefault="001335EB"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F0661A" w:rsidRPr="00F0661A">
                                <w:rPr>
                                  <w:rFonts w:eastAsiaTheme="majorEastAsia" w:cstheme="minorHAnsi"/>
                                  <w:b/>
                                  <w:noProof/>
                                  <w:color w:val="009999"/>
                                  <w:sz w:val="28"/>
                                  <w:szCs w:val="28"/>
                                </w:rPr>
                                <w:t>8</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A6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margin-left:118.2pt;margin-top:0;width:169.4pt;height:137.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rsidR="001335EB" w:rsidRPr="00AD0B4F" w:rsidRDefault="001335EB"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F0661A" w:rsidRPr="00F0661A">
                          <w:rPr>
                            <w:rFonts w:eastAsiaTheme="majorEastAsia" w:cstheme="minorHAnsi"/>
                            <w:b/>
                            <w:noProof/>
                            <w:color w:val="009999"/>
                            <w:sz w:val="28"/>
                            <w:szCs w:val="28"/>
                          </w:rPr>
                          <w:t>8</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rsidRPr="0047597E">
          <w:rPr>
            <w:b/>
            <w:color w:val="002060"/>
          </w:rPr>
          <w:t xml:space="preserve">VRP </w:t>
        </w:r>
        <w:r>
          <w:rPr>
            <w:rFonts w:cs="Arial"/>
            <w:b/>
            <w:color w:val="002060"/>
            <w:sz w:val="24"/>
            <w:szCs w:val="24"/>
          </w:rPr>
          <w:t xml:space="preserve">Strategic </w:t>
        </w:r>
        <w:r w:rsidRPr="0047597E">
          <w:rPr>
            <w:rFonts w:cs="Arial"/>
            <w:b/>
            <w:color w:val="002060"/>
            <w:sz w:val="24"/>
            <w:szCs w:val="24"/>
          </w:rPr>
          <w:t>V</w:t>
        </w:r>
        <w:r>
          <w:rPr>
            <w:rFonts w:cs="Arial"/>
            <w:b/>
            <w:color w:val="002060"/>
            <w:sz w:val="24"/>
            <w:szCs w:val="24"/>
          </w:rPr>
          <w:t>iolence Reduction Partnership (SVRP</w:t>
        </w:r>
        <w:r w:rsidRPr="00664A8C">
          <w:rPr>
            <w:rFonts w:cs="Arial"/>
            <w:b/>
            <w:color w:val="002060"/>
            <w:sz w:val="24"/>
            <w:szCs w:val="24"/>
          </w:rPr>
          <w:t>)</w:t>
        </w:r>
        <w:r>
          <w:rPr>
            <w:rFonts w:cs="Arial"/>
            <w:b/>
            <w:color w:val="002060"/>
            <w:sz w:val="24"/>
            <w:szCs w:val="24"/>
          </w:rPr>
          <w:t xml:space="preserve"> </w:t>
        </w:r>
        <w:r w:rsidRPr="00664A8C">
          <w:rPr>
            <w:rFonts w:cs="Arial"/>
            <w:b/>
            <w:color w:val="002060"/>
            <w:sz w:val="24"/>
            <w:szCs w:val="24"/>
          </w:rPr>
          <w:t xml:space="preserve">Board </w:t>
        </w:r>
      </w:p>
      <w:p w:rsidR="001335EB" w:rsidRPr="0047597E" w:rsidRDefault="001335EB" w:rsidP="00F10A24">
        <w:pPr>
          <w:pStyle w:val="Footer"/>
          <w:rPr>
            <w:rFonts w:cs="Arial"/>
            <w:b/>
            <w:color w:val="002060"/>
            <w:sz w:val="24"/>
            <w:szCs w:val="24"/>
          </w:rPr>
        </w:pPr>
        <w:r w:rsidRPr="0047597E">
          <w:rPr>
            <w:rFonts w:cs="Arial"/>
            <w:b/>
            <w:color w:val="002060"/>
            <w:sz w:val="24"/>
            <w:szCs w:val="24"/>
          </w:rPr>
          <w:t xml:space="preserve">Terms of Reference (ToR), </w:t>
        </w:r>
        <w:r w:rsidRPr="00AD6508">
          <w:rPr>
            <w:rFonts w:cs="Arial"/>
            <w:b/>
            <w:color w:val="002060"/>
            <w:sz w:val="24"/>
            <w:szCs w:val="24"/>
          </w:rPr>
          <w:t>V2</w:t>
        </w:r>
      </w:p>
      <w:p w:rsidR="001335EB" w:rsidRPr="0047597E" w:rsidRDefault="001335EB" w:rsidP="00F10A24">
        <w:pPr>
          <w:pStyle w:val="Footer"/>
          <w:rPr>
            <w:rFonts w:cs="Arial"/>
            <w:b/>
            <w:caps/>
            <w:color w:val="002060"/>
            <w:sz w:val="24"/>
            <w:szCs w:val="24"/>
          </w:rPr>
        </w:pPr>
        <w:r w:rsidRPr="0047597E">
          <w:rPr>
            <w:rFonts w:cs="Arial"/>
            <w:b/>
            <w:color w:val="002060"/>
            <w:sz w:val="24"/>
            <w:szCs w:val="24"/>
          </w:rPr>
          <w:t xml:space="preserve">Published </w:t>
        </w:r>
        <w:r w:rsidR="00C23021">
          <w:rPr>
            <w:rFonts w:cs="Arial"/>
            <w:b/>
            <w:color w:val="002060"/>
            <w:sz w:val="24"/>
            <w:szCs w:val="24"/>
          </w:rPr>
          <w:t>November</w:t>
        </w:r>
        <w:r w:rsidRPr="0047597E">
          <w:rPr>
            <w:rFonts w:cs="Arial"/>
            <w:b/>
            <w:color w:val="002060"/>
            <w:sz w:val="24"/>
            <w:szCs w:val="24"/>
          </w:rPr>
          <w:t xml:space="preserve"> 2023 by</w:t>
        </w:r>
        <w:r w:rsidRPr="0047597E">
          <w:rPr>
            <w:rFonts w:cs="Arial"/>
            <w:b/>
            <w:caps/>
            <w:color w:val="002060"/>
            <w:sz w:val="24"/>
            <w:szCs w:val="24"/>
          </w:rPr>
          <w:t xml:space="preserve"> vru</w:t>
        </w:r>
      </w:p>
      <w:p w:rsidR="001335EB" w:rsidRDefault="00F0661A">
        <w:pPr>
          <w:pStyle w:val="Footer"/>
          <w:jc w:val="right"/>
        </w:pPr>
      </w:p>
    </w:sdtContent>
  </w:sdt>
  <w:p w:rsidR="001335EB" w:rsidRDefault="0013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B2E" w:rsidRDefault="000C7B2E" w:rsidP="004D3AD7">
      <w:pPr>
        <w:spacing w:after="0" w:line="240" w:lineRule="auto"/>
      </w:pPr>
      <w:r>
        <w:separator/>
      </w:r>
    </w:p>
  </w:footnote>
  <w:footnote w:type="continuationSeparator" w:id="0">
    <w:p w:rsidR="000C7B2E" w:rsidRDefault="000C7B2E" w:rsidP="004D3AD7">
      <w:pPr>
        <w:spacing w:after="0" w:line="240" w:lineRule="auto"/>
      </w:pPr>
      <w:r>
        <w:continuationSeparator/>
      </w:r>
    </w:p>
  </w:footnote>
  <w:footnote w:id="1">
    <w:p w:rsidR="001335EB" w:rsidRPr="00A5118A" w:rsidRDefault="001335EB">
      <w:pPr>
        <w:pStyle w:val="FootnoteText"/>
        <w:rPr>
          <w:color w:val="002060"/>
          <w:sz w:val="24"/>
          <w:szCs w:val="24"/>
        </w:rPr>
      </w:pPr>
      <w:r w:rsidRPr="00A5118A">
        <w:rPr>
          <w:rStyle w:val="FootnoteReference"/>
          <w:color w:val="002060"/>
          <w:sz w:val="24"/>
          <w:szCs w:val="24"/>
        </w:rPr>
        <w:footnoteRef/>
      </w:r>
      <w:r w:rsidRPr="00A5118A">
        <w:rPr>
          <w:color w:val="002060"/>
          <w:sz w:val="24"/>
          <w:szCs w:val="24"/>
        </w:rPr>
        <w:t xml:space="preserve">As stated within the Home Office Serious Violence Duty (SVD) Statutory Guidance, December 2022. </w:t>
      </w:r>
    </w:p>
    <w:p w:rsidR="001335EB" w:rsidRPr="004C1478" w:rsidRDefault="001335EB">
      <w:pPr>
        <w:pStyle w:val="FootnoteText"/>
        <w:rPr>
          <w:sz w:val="16"/>
          <w:szCs w:val="16"/>
        </w:rPr>
      </w:pPr>
    </w:p>
  </w:footnote>
  <w:footnote w:id="2">
    <w:p w:rsidR="001335EB" w:rsidRPr="0009386B" w:rsidRDefault="001335EB" w:rsidP="0009386B">
      <w:pPr>
        <w:spacing w:line="240" w:lineRule="auto"/>
        <w:rPr>
          <w:rFonts w:cstheme="minorHAnsi"/>
          <w:color w:val="000000" w:themeColor="text1"/>
          <w:sz w:val="24"/>
          <w:szCs w:val="24"/>
        </w:rPr>
      </w:pPr>
      <w:r w:rsidRPr="00EF30FF">
        <w:rPr>
          <w:rStyle w:val="FootnoteReference"/>
          <w:color w:val="002060"/>
          <w:sz w:val="24"/>
          <w:szCs w:val="24"/>
        </w:rPr>
        <w:footnoteRef/>
      </w:r>
      <w:r w:rsidRPr="00EF30FF">
        <w:rPr>
          <w:color w:val="002060"/>
          <w:sz w:val="24"/>
          <w:szCs w:val="24"/>
        </w:rPr>
        <w:t xml:space="preserve"> </w:t>
      </w:r>
      <w:r w:rsidRPr="00EF30FF">
        <w:rPr>
          <w:rFonts w:cstheme="minorHAnsi"/>
          <w:color w:val="002060"/>
          <w:sz w:val="24"/>
          <w:szCs w:val="24"/>
        </w:rPr>
        <w:t>The Strategic Needs Assessment (SNA) allows us to understand data through analysis around which communities are impacted by serious violence and what we know about the root causes of violence.</w:t>
      </w:r>
    </w:p>
  </w:footnote>
  <w:footnote w:id="3">
    <w:p w:rsidR="001335EB" w:rsidRPr="008F4B63" w:rsidRDefault="001335EB" w:rsidP="00FF18E7">
      <w:pPr>
        <w:pStyle w:val="FootnoteText"/>
        <w:rPr>
          <w:color w:val="002060"/>
          <w:sz w:val="24"/>
          <w:szCs w:val="24"/>
        </w:rPr>
      </w:pPr>
      <w:r w:rsidRPr="008F4B63">
        <w:rPr>
          <w:rStyle w:val="FootnoteReference"/>
          <w:color w:val="002060"/>
          <w:sz w:val="24"/>
          <w:szCs w:val="24"/>
        </w:rPr>
        <w:footnoteRef/>
      </w:r>
      <w:r w:rsidRPr="008F4B63">
        <w:rPr>
          <w:color w:val="002060"/>
          <w:sz w:val="24"/>
          <w:szCs w:val="24"/>
        </w:rPr>
        <w:t xml:space="preserve"> The World Health Organisation (WHO) provided a 4-step process for implementing a Public Health Approach, which the Home Office has promoted as a methodology to tackle serious violence:</w:t>
      </w:r>
    </w:p>
    <w:p w:rsidR="001335EB" w:rsidRPr="008F4B63" w:rsidRDefault="001335EB" w:rsidP="00FF18E7">
      <w:pPr>
        <w:pStyle w:val="FootnoteText"/>
        <w:numPr>
          <w:ilvl w:val="0"/>
          <w:numId w:val="6"/>
        </w:numPr>
        <w:rPr>
          <w:color w:val="002060"/>
          <w:sz w:val="24"/>
          <w:szCs w:val="24"/>
        </w:rPr>
      </w:pPr>
      <w:r w:rsidRPr="008F4B63">
        <w:rPr>
          <w:color w:val="002060"/>
          <w:sz w:val="24"/>
          <w:szCs w:val="24"/>
        </w:rPr>
        <w:t xml:space="preserve">Surveillance </w:t>
      </w:r>
    </w:p>
    <w:p w:rsidR="001335EB" w:rsidRPr="008F4B63" w:rsidRDefault="001335EB" w:rsidP="00FF18E7">
      <w:pPr>
        <w:pStyle w:val="FootnoteText"/>
        <w:numPr>
          <w:ilvl w:val="0"/>
          <w:numId w:val="6"/>
        </w:numPr>
        <w:rPr>
          <w:color w:val="002060"/>
          <w:sz w:val="24"/>
          <w:szCs w:val="24"/>
        </w:rPr>
      </w:pPr>
      <w:r w:rsidRPr="008F4B63">
        <w:rPr>
          <w:color w:val="002060"/>
          <w:sz w:val="24"/>
          <w:szCs w:val="24"/>
        </w:rPr>
        <w:t xml:space="preserve">Identify Risk and Protective Factors </w:t>
      </w:r>
    </w:p>
    <w:p w:rsidR="001335EB" w:rsidRPr="008F4B63" w:rsidRDefault="001335EB" w:rsidP="00FF18E7">
      <w:pPr>
        <w:pStyle w:val="FootnoteText"/>
        <w:numPr>
          <w:ilvl w:val="0"/>
          <w:numId w:val="6"/>
        </w:numPr>
        <w:rPr>
          <w:color w:val="002060"/>
          <w:sz w:val="24"/>
          <w:szCs w:val="24"/>
        </w:rPr>
      </w:pPr>
      <w:r w:rsidRPr="008F4B63">
        <w:rPr>
          <w:color w:val="002060"/>
          <w:sz w:val="24"/>
          <w:szCs w:val="24"/>
        </w:rPr>
        <w:t xml:space="preserve">Develop and Evaluate Interventions </w:t>
      </w:r>
    </w:p>
    <w:p w:rsidR="001335EB" w:rsidRPr="002422A1" w:rsidRDefault="001335EB" w:rsidP="002422A1">
      <w:pPr>
        <w:pStyle w:val="FootnoteText"/>
        <w:numPr>
          <w:ilvl w:val="0"/>
          <w:numId w:val="6"/>
        </w:numPr>
        <w:rPr>
          <w:color w:val="002060"/>
          <w:sz w:val="24"/>
          <w:szCs w:val="24"/>
        </w:rPr>
      </w:pPr>
      <w:r w:rsidRPr="008F4B63">
        <w:rPr>
          <w:color w:val="002060"/>
          <w:sz w:val="24"/>
          <w:szCs w:val="24"/>
        </w:rPr>
        <w:t>Implementation</w:t>
      </w:r>
    </w:p>
    <w:p w:rsidR="001335EB" w:rsidRPr="00FF18E7" w:rsidRDefault="001335EB" w:rsidP="002422A1">
      <w:pPr>
        <w:pStyle w:val="FootnoteText"/>
        <w:ind w:left="720"/>
        <w:rPr>
          <w:color w:val="002060"/>
          <w:sz w:val="24"/>
          <w:szCs w:val="24"/>
        </w:rPr>
      </w:pPr>
    </w:p>
  </w:footnote>
  <w:footnote w:id="4">
    <w:p w:rsidR="001335EB" w:rsidRPr="00EF5F5F" w:rsidRDefault="001335EB">
      <w:pPr>
        <w:pStyle w:val="FootnoteText"/>
        <w:rPr>
          <w:color w:val="002060"/>
          <w:sz w:val="24"/>
          <w:szCs w:val="24"/>
        </w:rPr>
      </w:pPr>
      <w:r w:rsidRPr="00EF5F5F">
        <w:rPr>
          <w:rStyle w:val="FootnoteReference"/>
          <w:color w:val="002060"/>
          <w:sz w:val="24"/>
          <w:szCs w:val="24"/>
        </w:rPr>
        <w:footnoteRef/>
      </w:r>
      <w:r w:rsidRPr="00EF5F5F">
        <w:rPr>
          <w:color w:val="002060"/>
          <w:sz w:val="24"/>
          <w:szCs w:val="24"/>
        </w:rPr>
        <w:t xml:space="preserve"> Trauma Informed Approach focuses on </w:t>
      </w:r>
      <w:r>
        <w:rPr>
          <w:color w:val="002060"/>
          <w:sz w:val="24"/>
          <w:szCs w:val="24"/>
        </w:rPr>
        <w:t>‘</w:t>
      </w:r>
      <w:r w:rsidRPr="00EF5F5F">
        <w:rPr>
          <w:color w:val="002060"/>
          <w:sz w:val="24"/>
          <w:szCs w:val="24"/>
        </w:rPr>
        <w:t xml:space="preserve">what has </w:t>
      </w:r>
      <w:r>
        <w:rPr>
          <w:color w:val="002060"/>
          <w:sz w:val="24"/>
          <w:szCs w:val="24"/>
        </w:rPr>
        <w:t>happened to this</w:t>
      </w:r>
      <w:r w:rsidRPr="00EF5F5F">
        <w:rPr>
          <w:color w:val="002060"/>
          <w:sz w:val="24"/>
          <w:szCs w:val="24"/>
        </w:rPr>
        <w:t xml:space="preserve"> person, rat</w:t>
      </w:r>
      <w:r>
        <w:rPr>
          <w:color w:val="002060"/>
          <w:sz w:val="24"/>
          <w:szCs w:val="24"/>
        </w:rPr>
        <w:t>her than ‘what is wrong with this person’</w:t>
      </w:r>
      <w:r w:rsidRPr="00EF5F5F">
        <w:rPr>
          <w:color w:val="002060"/>
          <w:sz w:val="24"/>
          <w:szCs w:val="24"/>
        </w:rPr>
        <w:t xml:space="preserve">.  </w:t>
      </w:r>
    </w:p>
    <w:p w:rsidR="001335EB" w:rsidRPr="00EF30FF" w:rsidRDefault="001335EB">
      <w:pPr>
        <w:pStyle w:val="FootnoteText"/>
        <w:rPr>
          <w:color w:val="002060"/>
        </w:rPr>
      </w:pPr>
    </w:p>
  </w:footnote>
  <w:footnote w:id="5">
    <w:p w:rsidR="001335EB" w:rsidRPr="00EF30FF" w:rsidRDefault="001335EB">
      <w:pPr>
        <w:pStyle w:val="FootnoteText"/>
        <w:rPr>
          <w:color w:val="002060"/>
          <w:sz w:val="24"/>
          <w:szCs w:val="24"/>
        </w:rPr>
      </w:pPr>
      <w:r w:rsidRPr="00EF30FF">
        <w:rPr>
          <w:rStyle w:val="FootnoteReference"/>
          <w:color w:val="002060"/>
          <w:sz w:val="24"/>
          <w:szCs w:val="24"/>
        </w:rPr>
        <w:footnoteRef/>
      </w:r>
      <w:r w:rsidRPr="00EF30FF">
        <w:rPr>
          <w:color w:val="002060"/>
          <w:sz w:val="24"/>
          <w:szCs w:val="24"/>
        </w:rPr>
        <w:t xml:space="preserve"> Existing VRP sub-groups across HIPS are</w:t>
      </w:r>
      <w:r w:rsidR="001B42A3">
        <w:rPr>
          <w:color w:val="002060"/>
          <w:sz w:val="24"/>
          <w:szCs w:val="24"/>
        </w:rPr>
        <w:t>:</w:t>
      </w:r>
    </w:p>
    <w:p w:rsidR="001335EB" w:rsidRPr="00862991" w:rsidRDefault="00F0661A" w:rsidP="00041EFD">
      <w:pPr>
        <w:pStyle w:val="FootnoteText"/>
        <w:numPr>
          <w:ilvl w:val="0"/>
          <w:numId w:val="29"/>
        </w:numPr>
        <w:rPr>
          <w:color w:val="1D99A0" w:themeColor="accent3" w:themeShade="BF"/>
          <w:sz w:val="24"/>
          <w:szCs w:val="24"/>
        </w:rPr>
      </w:pPr>
      <w:hyperlink r:id="rId1" w:history="1">
        <w:r w:rsidR="001335EB" w:rsidRPr="00C23021">
          <w:rPr>
            <w:rStyle w:val="Hyperlink"/>
            <w:sz w:val="24"/>
            <w:szCs w:val="24"/>
          </w:rPr>
          <w:t>Tactical Violence Reduction Partnership (TVRP)</w:t>
        </w:r>
      </w:hyperlink>
      <w:r w:rsidR="001335EB" w:rsidRPr="00862991">
        <w:rPr>
          <w:color w:val="1D99A0" w:themeColor="accent3" w:themeShade="BF"/>
          <w:sz w:val="24"/>
          <w:szCs w:val="24"/>
        </w:rPr>
        <w:t xml:space="preserve"> </w:t>
      </w:r>
    </w:p>
    <w:p w:rsidR="001335EB" w:rsidRPr="00862991" w:rsidRDefault="00F0661A" w:rsidP="00041EFD">
      <w:pPr>
        <w:pStyle w:val="FootnoteText"/>
        <w:numPr>
          <w:ilvl w:val="0"/>
          <w:numId w:val="29"/>
        </w:numPr>
        <w:rPr>
          <w:color w:val="1D99A0" w:themeColor="accent3" w:themeShade="BF"/>
          <w:sz w:val="24"/>
          <w:szCs w:val="24"/>
        </w:rPr>
      </w:pPr>
      <w:hyperlink r:id="rId2" w:history="1">
        <w:r w:rsidR="001335EB" w:rsidRPr="00C23021">
          <w:rPr>
            <w:rStyle w:val="Hyperlink"/>
            <w:sz w:val="24"/>
            <w:szCs w:val="24"/>
          </w:rPr>
          <w:t>Data an</w:t>
        </w:r>
        <w:r w:rsidR="00C23021" w:rsidRPr="00C23021">
          <w:rPr>
            <w:rStyle w:val="Hyperlink"/>
            <w:sz w:val="24"/>
            <w:szCs w:val="24"/>
          </w:rPr>
          <w:t>d Analysis Working Group (DAWG)</w:t>
        </w:r>
      </w:hyperlink>
      <w:r w:rsidR="001335EB" w:rsidRPr="00862991">
        <w:rPr>
          <w:color w:val="1D99A0" w:themeColor="accent3" w:themeShade="BF"/>
          <w:sz w:val="24"/>
          <w:szCs w:val="24"/>
        </w:rPr>
        <w:t xml:space="preserve"> </w:t>
      </w:r>
    </w:p>
    <w:p w:rsidR="001335EB" w:rsidRPr="00862991" w:rsidRDefault="00F0661A" w:rsidP="00041EFD">
      <w:pPr>
        <w:pStyle w:val="FootnoteText"/>
        <w:numPr>
          <w:ilvl w:val="0"/>
          <w:numId w:val="29"/>
        </w:numPr>
        <w:rPr>
          <w:color w:val="1D99A0" w:themeColor="accent3" w:themeShade="BF"/>
          <w:sz w:val="24"/>
          <w:szCs w:val="24"/>
        </w:rPr>
      </w:pPr>
      <w:hyperlink r:id="rId3" w:history="1">
        <w:r w:rsidR="001335EB" w:rsidRPr="00C23021">
          <w:rPr>
            <w:rStyle w:val="Hyperlink"/>
            <w:sz w:val="24"/>
            <w:szCs w:val="24"/>
          </w:rPr>
          <w:t>Engagement Working Group</w:t>
        </w:r>
      </w:hyperlink>
      <w:r w:rsidR="001335EB" w:rsidRPr="00862991">
        <w:rPr>
          <w:color w:val="1D99A0" w:themeColor="accent3" w:themeShade="BF"/>
          <w:sz w:val="24"/>
          <w:szCs w:val="24"/>
        </w:rPr>
        <w:t xml:space="preserve"> </w:t>
      </w:r>
    </w:p>
    <w:p w:rsidR="00862991" w:rsidRPr="00862991" w:rsidRDefault="00F0661A" w:rsidP="00862991">
      <w:pPr>
        <w:pStyle w:val="FootnoteText"/>
        <w:numPr>
          <w:ilvl w:val="0"/>
          <w:numId w:val="29"/>
        </w:numPr>
        <w:rPr>
          <w:color w:val="1D99A0" w:themeColor="accent3" w:themeShade="BF"/>
          <w:sz w:val="24"/>
          <w:szCs w:val="24"/>
        </w:rPr>
      </w:pPr>
      <w:hyperlink r:id="rId4" w:history="1">
        <w:r w:rsidR="001335EB" w:rsidRPr="00C23021">
          <w:rPr>
            <w:rStyle w:val="Hyperlink"/>
            <w:sz w:val="24"/>
            <w:szCs w:val="24"/>
          </w:rPr>
          <w:t xml:space="preserve">Communications (Comms) </w:t>
        </w:r>
        <w:r w:rsidR="00862991" w:rsidRPr="00C23021">
          <w:rPr>
            <w:rStyle w:val="Hyperlink"/>
            <w:sz w:val="24"/>
            <w:szCs w:val="24"/>
          </w:rPr>
          <w:t>Working Group</w:t>
        </w:r>
      </w:hyperlink>
    </w:p>
    <w:p w:rsidR="001335EB" w:rsidRPr="00862991" w:rsidRDefault="00F0661A" w:rsidP="001E1D5D">
      <w:pPr>
        <w:pStyle w:val="FootnoteText"/>
        <w:numPr>
          <w:ilvl w:val="0"/>
          <w:numId w:val="29"/>
        </w:numPr>
        <w:rPr>
          <w:color w:val="1D99A0" w:themeColor="accent3" w:themeShade="BF"/>
          <w:sz w:val="24"/>
          <w:szCs w:val="24"/>
        </w:rPr>
      </w:pPr>
      <w:hyperlink r:id="rId5" w:history="1">
        <w:r w:rsidR="001335EB" w:rsidRPr="00C23021">
          <w:rPr>
            <w:rStyle w:val="Hyperlink"/>
            <w:sz w:val="24"/>
            <w:szCs w:val="24"/>
          </w:rPr>
          <w:t>Interventions, Evaluations and Opportunities (IEO) Working Group</w:t>
        </w:r>
      </w:hyperlink>
    </w:p>
  </w:footnote>
  <w:footnote w:id="6">
    <w:p w:rsidR="00862991" w:rsidRPr="00736E02" w:rsidRDefault="00862991" w:rsidP="00AE6E6A">
      <w:pPr>
        <w:spacing w:after="100" w:afterAutospacing="1"/>
        <w:rPr>
          <w:rFonts w:eastAsia="Times New Roman" w:cs="Arial"/>
          <w:color w:val="002060"/>
          <w:sz w:val="24"/>
          <w:szCs w:val="24"/>
          <w:lang w:eastAsia="en-GB"/>
        </w:rPr>
      </w:pPr>
      <w:r w:rsidRPr="00862991">
        <w:rPr>
          <w:rStyle w:val="FootnoteReference"/>
          <w:color w:val="002060"/>
          <w:sz w:val="24"/>
          <w:szCs w:val="24"/>
        </w:rPr>
        <w:footnoteRef/>
      </w:r>
      <w:r w:rsidRPr="00862991">
        <w:rPr>
          <w:color w:val="002060"/>
          <w:sz w:val="24"/>
          <w:szCs w:val="24"/>
        </w:rPr>
        <w:t xml:space="preserve"> The ToC </w:t>
      </w:r>
      <w:r w:rsidRPr="00862991">
        <w:rPr>
          <w:rFonts w:eastAsia="Times New Roman" w:cs="Arial"/>
          <w:color w:val="002060"/>
          <w:sz w:val="24"/>
          <w:szCs w:val="24"/>
          <w:lang w:eastAsia="en-GB"/>
        </w:rPr>
        <w:t>is a high level representation of how the VRP’s resources and activities lead to the desired short, medium and long term changes, which will reduce serious violence and risk.</w:t>
      </w:r>
    </w:p>
  </w:footnote>
  <w:footnote w:id="7">
    <w:p w:rsidR="00736E02" w:rsidRDefault="00736E02">
      <w:pPr>
        <w:pStyle w:val="FootnoteText"/>
        <w:rPr>
          <w:color w:val="002060"/>
          <w:sz w:val="24"/>
          <w:szCs w:val="24"/>
        </w:rPr>
      </w:pPr>
      <w:r>
        <w:rPr>
          <w:rStyle w:val="FootnoteReference"/>
        </w:rPr>
        <w:footnoteRef/>
      </w:r>
      <w:r>
        <w:t xml:space="preserve"> </w:t>
      </w:r>
      <w:r w:rsidRPr="004C3C3B">
        <w:rPr>
          <w:color w:val="002060"/>
          <w:sz w:val="24"/>
          <w:szCs w:val="24"/>
        </w:rPr>
        <w:t>Number per activity aligns to that shown in the VRP Theory of Change.</w:t>
      </w:r>
    </w:p>
    <w:p w:rsidR="00736E02" w:rsidRDefault="00736E02">
      <w:pPr>
        <w:pStyle w:val="FootnoteText"/>
      </w:pPr>
    </w:p>
  </w:footnote>
  <w:footnote w:id="8">
    <w:p w:rsidR="001335EB" w:rsidRDefault="001335EB" w:rsidP="008F4B63">
      <w:pPr>
        <w:pStyle w:val="FootnoteText"/>
        <w:rPr>
          <w:color w:val="002060"/>
          <w:sz w:val="24"/>
          <w:szCs w:val="24"/>
        </w:rPr>
      </w:pPr>
      <w:r w:rsidRPr="008F4B63">
        <w:rPr>
          <w:rStyle w:val="FootnoteReference"/>
          <w:color w:val="002060"/>
          <w:sz w:val="24"/>
          <w:szCs w:val="24"/>
        </w:rPr>
        <w:footnoteRef/>
      </w:r>
      <w:r w:rsidR="003D5A05">
        <w:rPr>
          <w:color w:val="002060"/>
          <w:sz w:val="24"/>
          <w:szCs w:val="24"/>
        </w:rPr>
        <w:t xml:space="preserve"> </w:t>
      </w:r>
      <w:r w:rsidRPr="008F4B63">
        <w:rPr>
          <w:color w:val="002060"/>
          <w:sz w:val="24"/>
          <w:szCs w:val="24"/>
        </w:rPr>
        <w:t>Recommendations from Crest Advisory (Crime and Justice Specialists) were published in the ‘Joint Readiness Assessment for Hampshire &amp; Isle of Wight’ (published May 2023).</w:t>
      </w:r>
    </w:p>
    <w:p w:rsidR="001335EB" w:rsidRPr="008F4B63" w:rsidRDefault="001335EB" w:rsidP="008F4B63">
      <w:pPr>
        <w:pStyle w:val="FootnoteText"/>
        <w:rPr>
          <w:color w:val="002060"/>
          <w:sz w:val="24"/>
          <w:szCs w:val="24"/>
        </w:rPr>
      </w:pPr>
    </w:p>
  </w:footnote>
  <w:footnote w:id="9">
    <w:p w:rsidR="001335EB" w:rsidRPr="008F4B63" w:rsidRDefault="001335EB" w:rsidP="008F4B63">
      <w:pPr>
        <w:pStyle w:val="Footer"/>
        <w:rPr>
          <w:color w:val="002060"/>
          <w:sz w:val="24"/>
          <w:szCs w:val="24"/>
        </w:rPr>
      </w:pPr>
      <w:r w:rsidRPr="008F4B63">
        <w:rPr>
          <w:rStyle w:val="FootnoteReference"/>
          <w:color w:val="002060"/>
          <w:sz w:val="24"/>
          <w:szCs w:val="24"/>
        </w:rPr>
        <w:footnoteRef/>
      </w:r>
      <w:r w:rsidRPr="008F4B63">
        <w:rPr>
          <w:color w:val="002060"/>
          <w:sz w:val="24"/>
          <w:szCs w:val="24"/>
        </w:rPr>
        <w:t xml:space="preserve"> Number per recommendation aligns to that provided by Crest Advisory. </w:t>
      </w:r>
    </w:p>
    <w:p w:rsidR="001335EB" w:rsidRDefault="001335EB" w:rsidP="00F10A24">
      <w:pPr>
        <w:pStyle w:val="FootnoteText"/>
      </w:pPr>
    </w:p>
  </w:footnote>
  <w:footnote w:id="10">
    <w:p w:rsidR="001335EB" w:rsidRDefault="001335EB">
      <w:pPr>
        <w:pStyle w:val="FootnoteText"/>
        <w:rPr>
          <w:color w:val="002060"/>
          <w:sz w:val="24"/>
          <w:szCs w:val="24"/>
        </w:rPr>
      </w:pPr>
      <w:r w:rsidRPr="007F60B0">
        <w:rPr>
          <w:rStyle w:val="FootnoteReference"/>
          <w:sz w:val="24"/>
          <w:szCs w:val="24"/>
        </w:rPr>
        <w:footnoteRef/>
      </w:r>
      <w:r w:rsidRPr="007F60B0">
        <w:rPr>
          <w:sz w:val="24"/>
          <w:szCs w:val="24"/>
        </w:rPr>
        <w:t xml:space="preserve"> </w:t>
      </w:r>
      <w:r w:rsidRPr="007F60B0">
        <w:rPr>
          <w:color w:val="002060"/>
          <w:sz w:val="24"/>
          <w:szCs w:val="24"/>
        </w:rPr>
        <w:t>Number per element aligns to that shown in the Outcomes Based Performance Framework.</w:t>
      </w:r>
    </w:p>
    <w:p w:rsidR="001335EB" w:rsidRPr="007F60B0" w:rsidRDefault="001335EB">
      <w:pPr>
        <w:pStyle w:val="FootnoteText"/>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903"/>
    <w:multiLevelType w:val="hybridMultilevel"/>
    <w:tmpl w:val="61EE7C02"/>
    <w:lvl w:ilvl="0" w:tplc="EDB6F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701AD"/>
    <w:multiLevelType w:val="hybridMultilevel"/>
    <w:tmpl w:val="CAD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6DD8"/>
    <w:multiLevelType w:val="hybridMultilevel"/>
    <w:tmpl w:val="AECC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A7C08"/>
    <w:multiLevelType w:val="hybridMultilevel"/>
    <w:tmpl w:val="3ECA5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A3045"/>
    <w:multiLevelType w:val="hybridMultilevel"/>
    <w:tmpl w:val="0368FE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EC5CE3"/>
    <w:multiLevelType w:val="hybridMultilevel"/>
    <w:tmpl w:val="51B0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65F48"/>
    <w:multiLevelType w:val="hybridMultilevel"/>
    <w:tmpl w:val="49D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A648F"/>
    <w:multiLevelType w:val="hybridMultilevel"/>
    <w:tmpl w:val="0F66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33FF1"/>
    <w:multiLevelType w:val="hybridMultilevel"/>
    <w:tmpl w:val="91004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D045F"/>
    <w:multiLevelType w:val="hybridMultilevel"/>
    <w:tmpl w:val="C06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20299"/>
    <w:multiLevelType w:val="hybridMultilevel"/>
    <w:tmpl w:val="5B2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90F34"/>
    <w:multiLevelType w:val="hybridMultilevel"/>
    <w:tmpl w:val="B9A0CC8A"/>
    <w:lvl w:ilvl="0" w:tplc="EDB6F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4068D"/>
    <w:multiLevelType w:val="hybridMultilevel"/>
    <w:tmpl w:val="0AEC84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1A1F74"/>
    <w:multiLevelType w:val="hybridMultilevel"/>
    <w:tmpl w:val="B1A4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64871"/>
    <w:multiLevelType w:val="hybridMultilevel"/>
    <w:tmpl w:val="0762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C6ABB"/>
    <w:multiLevelType w:val="hybridMultilevel"/>
    <w:tmpl w:val="A3406800"/>
    <w:lvl w:ilvl="0" w:tplc="81C00F48">
      <w:start w:val="1"/>
      <w:numFmt w:val="bullet"/>
      <w:lvlText w:val=""/>
      <w:lvlJc w:val="left"/>
      <w:pPr>
        <w:ind w:left="720" w:hanging="360"/>
      </w:pPr>
      <w:rPr>
        <w:rFonts w:ascii="Wingdings" w:hAnsi="Wingdings" w:hint="default"/>
        <w:color w:val="009999"/>
        <w:u w:color="62A39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1543C"/>
    <w:multiLevelType w:val="hybridMultilevel"/>
    <w:tmpl w:val="226E2C6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D6CC6"/>
    <w:multiLevelType w:val="hybridMultilevel"/>
    <w:tmpl w:val="00E6B5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374CE49C">
      <w:start w:val="1"/>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F7EBE"/>
    <w:multiLevelType w:val="hybridMultilevel"/>
    <w:tmpl w:val="2272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A5E"/>
    <w:multiLevelType w:val="hybridMultilevel"/>
    <w:tmpl w:val="9AA892CA"/>
    <w:lvl w:ilvl="0" w:tplc="FCC8279C">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06D7E"/>
    <w:multiLevelType w:val="hybridMultilevel"/>
    <w:tmpl w:val="2A58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34896"/>
    <w:multiLevelType w:val="hybridMultilevel"/>
    <w:tmpl w:val="C9B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80D92"/>
    <w:multiLevelType w:val="multilevel"/>
    <w:tmpl w:val="9A309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4E0F5D"/>
    <w:multiLevelType w:val="hybridMultilevel"/>
    <w:tmpl w:val="F0D6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86D57"/>
    <w:multiLevelType w:val="hybridMultilevel"/>
    <w:tmpl w:val="CC42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700D9"/>
    <w:multiLevelType w:val="hybridMultilevel"/>
    <w:tmpl w:val="468E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63968"/>
    <w:multiLevelType w:val="hybridMultilevel"/>
    <w:tmpl w:val="AC7A37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D068D5"/>
    <w:multiLevelType w:val="hybridMultilevel"/>
    <w:tmpl w:val="F120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B6AA8"/>
    <w:multiLevelType w:val="hybridMultilevel"/>
    <w:tmpl w:val="E76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D4DC2"/>
    <w:multiLevelType w:val="hybridMultilevel"/>
    <w:tmpl w:val="A51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A5D92"/>
    <w:multiLevelType w:val="hybridMultilevel"/>
    <w:tmpl w:val="D5D02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A7D0A"/>
    <w:multiLevelType w:val="hybridMultilevel"/>
    <w:tmpl w:val="72EAF3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DE4B54"/>
    <w:multiLevelType w:val="hybridMultilevel"/>
    <w:tmpl w:val="449E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57CEC"/>
    <w:multiLevelType w:val="hybridMultilevel"/>
    <w:tmpl w:val="9398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94901"/>
    <w:multiLevelType w:val="hybridMultilevel"/>
    <w:tmpl w:val="44028842"/>
    <w:lvl w:ilvl="0" w:tplc="81C00F48">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81D94"/>
    <w:multiLevelType w:val="hybridMultilevel"/>
    <w:tmpl w:val="F180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72844"/>
    <w:multiLevelType w:val="hybridMultilevel"/>
    <w:tmpl w:val="C840C7BA"/>
    <w:lvl w:ilvl="0" w:tplc="08090001">
      <w:start w:val="1"/>
      <w:numFmt w:val="bullet"/>
      <w:lvlText w:val=""/>
      <w:lvlJc w:val="left"/>
      <w:pPr>
        <w:ind w:left="720" w:hanging="360"/>
      </w:pPr>
      <w:rPr>
        <w:rFonts w:ascii="Symbol" w:hAnsi="Symbol" w:hint="default"/>
      </w:rPr>
    </w:lvl>
    <w:lvl w:ilvl="1" w:tplc="EDB6F20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70745"/>
    <w:multiLevelType w:val="hybridMultilevel"/>
    <w:tmpl w:val="455A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03F31"/>
    <w:multiLevelType w:val="hybridMultilevel"/>
    <w:tmpl w:val="835E44F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15"/>
  </w:num>
  <w:num w:numId="3">
    <w:abstractNumId w:val="7"/>
  </w:num>
  <w:num w:numId="4">
    <w:abstractNumId w:val="10"/>
  </w:num>
  <w:num w:numId="5">
    <w:abstractNumId w:val="21"/>
  </w:num>
  <w:num w:numId="6">
    <w:abstractNumId w:val="9"/>
  </w:num>
  <w:num w:numId="7">
    <w:abstractNumId w:val="1"/>
  </w:num>
  <w:num w:numId="8">
    <w:abstractNumId w:val="22"/>
  </w:num>
  <w:num w:numId="9">
    <w:abstractNumId w:val="32"/>
  </w:num>
  <w:num w:numId="10">
    <w:abstractNumId w:val="14"/>
  </w:num>
  <w:num w:numId="11">
    <w:abstractNumId w:val="29"/>
  </w:num>
  <w:num w:numId="12">
    <w:abstractNumId w:val="25"/>
  </w:num>
  <w:num w:numId="13">
    <w:abstractNumId w:val="8"/>
  </w:num>
  <w:num w:numId="14">
    <w:abstractNumId w:val="28"/>
  </w:num>
  <w:num w:numId="15">
    <w:abstractNumId w:val="4"/>
  </w:num>
  <w:num w:numId="16">
    <w:abstractNumId w:val="12"/>
  </w:num>
  <w:num w:numId="17">
    <w:abstractNumId w:val="30"/>
  </w:num>
  <w:num w:numId="18">
    <w:abstractNumId w:val="13"/>
  </w:num>
  <w:num w:numId="19">
    <w:abstractNumId w:val="38"/>
  </w:num>
  <w:num w:numId="20">
    <w:abstractNumId w:val="2"/>
  </w:num>
  <w:num w:numId="21">
    <w:abstractNumId w:val="26"/>
  </w:num>
  <w:num w:numId="22">
    <w:abstractNumId w:val="16"/>
  </w:num>
  <w:num w:numId="23">
    <w:abstractNumId w:val="35"/>
  </w:num>
  <w:num w:numId="24">
    <w:abstractNumId w:val="5"/>
  </w:num>
  <w:num w:numId="25">
    <w:abstractNumId w:val="11"/>
  </w:num>
  <w:num w:numId="26">
    <w:abstractNumId w:val="3"/>
  </w:num>
  <w:num w:numId="27">
    <w:abstractNumId w:val="18"/>
  </w:num>
  <w:num w:numId="28">
    <w:abstractNumId w:val="36"/>
  </w:num>
  <w:num w:numId="29">
    <w:abstractNumId w:val="19"/>
  </w:num>
  <w:num w:numId="30">
    <w:abstractNumId w:val="33"/>
  </w:num>
  <w:num w:numId="31">
    <w:abstractNumId w:val="23"/>
  </w:num>
  <w:num w:numId="32">
    <w:abstractNumId w:val="17"/>
  </w:num>
  <w:num w:numId="33">
    <w:abstractNumId w:val="31"/>
  </w:num>
  <w:num w:numId="34">
    <w:abstractNumId w:val="24"/>
  </w:num>
  <w:num w:numId="35">
    <w:abstractNumId w:val="6"/>
  </w:num>
  <w:num w:numId="36">
    <w:abstractNumId w:val="0"/>
  </w:num>
  <w:num w:numId="37">
    <w:abstractNumId w:val="20"/>
  </w:num>
  <w:num w:numId="38">
    <w:abstractNumId w:val="2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22A64"/>
    <w:rsid w:val="00041EFD"/>
    <w:rsid w:val="00045C78"/>
    <w:rsid w:val="00052005"/>
    <w:rsid w:val="000634B9"/>
    <w:rsid w:val="00073CE5"/>
    <w:rsid w:val="00091F93"/>
    <w:rsid w:val="0009386B"/>
    <w:rsid w:val="000B03F6"/>
    <w:rsid w:val="000C7B2E"/>
    <w:rsid w:val="000F49A7"/>
    <w:rsid w:val="000F6B76"/>
    <w:rsid w:val="001335EB"/>
    <w:rsid w:val="0015321E"/>
    <w:rsid w:val="00190FC4"/>
    <w:rsid w:val="00195BA4"/>
    <w:rsid w:val="001A796A"/>
    <w:rsid w:val="001B1163"/>
    <w:rsid w:val="001B27B4"/>
    <w:rsid w:val="001B42A3"/>
    <w:rsid w:val="001C4902"/>
    <w:rsid w:val="001E1D5D"/>
    <w:rsid w:val="001E30D1"/>
    <w:rsid w:val="001F1D2C"/>
    <w:rsid w:val="0022485E"/>
    <w:rsid w:val="002345C4"/>
    <w:rsid w:val="002422A1"/>
    <w:rsid w:val="0026243E"/>
    <w:rsid w:val="002723B1"/>
    <w:rsid w:val="00285E5E"/>
    <w:rsid w:val="00286B0B"/>
    <w:rsid w:val="002911FC"/>
    <w:rsid w:val="002937A9"/>
    <w:rsid w:val="002B55FD"/>
    <w:rsid w:val="002C78D7"/>
    <w:rsid w:val="002E72D6"/>
    <w:rsid w:val="002F06C7"/>
    <w:rsid w:val="002F6BCB"/>
    <w:rsid w:val="003243B3"/>
    <w:rsid w:val="00350E05"/>
    <w:rsid w:val="00356732"/>
    <w:rsid w:val="003625F8"/>
    <w:rsid w:val="003B5937"/>
    <w:rsid w:val="003C0335"/>
    <w:rsid w:val="003D5A05"/>
    <w:rsid w:val="003F00B8"/>
    <w:rsid w:val="003F2A85"/>
    <w:rsid w:val="00401157"/>
    <w:rsid w:val="0040483D"/>
    <w:rsid w:val="00431C24"/>
    <w:rsid w:val="0043509F"/>
    <w:rsid w:val="00456587"/>
    <w:rsid w:val="00463BAE"/>
    <w:rsid w:val="00475180"/>
    <w:rsid w:val="0047597E"/>
    <w:rsid w:val="00483F04"/>
    <w:rsid w:val="00494A6C"/>
    <w:rsid w:val="004A0097"/>
    <w:rsid w:val="004A3506"/>
    <w:rsid w:val="004C1478"/>
    <w:rsid w:val="004D3AD7"/>
    <w:rsid w:val="004D7B20"/>
    <w:rsid w:val="004D7F9A"/>
    <w:rsid w:val="00516F6D"/>
    <w:rsid w:val="005223F3"/>
    <w:rsid w:val="00534894"/>
    <w:rsid w:val="00544FCD"/>
    <w:rsid w:val="005554B0"/>
    <w:rsid w:val="005A73CC"/>
    <w:rsid w:val="005D6D07"/>
    <w:rsid w:val="005D7918"/>
    <w:rsid w:val="005D7E03"/>
    <w:rsid w:val="00607695"/>
    <w:rsid w:val="0065739E"/>
    <w:rsid w:val="00664A8C"/>
    <w:rsid w:val="006F7997"/>
    <w:rsid w:val="00706F55"/>
    <w:rsid w:val="00714670"/>
    <w:rsid w:val="00736E02"/>
    <w:rsid w:val="00760303"/>
    <w:rsid w:val="0078171E"/>
    <w:rsid w:val="007A7F0D"/>
    <w:rsid w:val="007B6112"/>
    <w:rsid w:val="007D2546"/>
    <w:rsid w:val="007F60B0"/>
    <w:rsid w:val="008428DD"/>
    <w:rsid w:val="00862991"/>
    <w:rsid w:val="00867854"/>
    <w:rsid w:val="00874911"/>
    <w:rsid w:val="00876E58"/>
    <w:rsid w:val="00880900"/>
    <w:rsid w:val="00885BAC"/>
    <w:rsid w:val="00886FD9"/>
    <w:rsid w:val="008D4650"/>
    <w:rsid w:val="008F4B63"/>
    <w:rsid w:val="00936FFC"/>
    <w:rsid w:val="00951F28"/>
    <w:rsid w:val="00970BC8"/>
    <w:rsid w:val="00980D16"/>
    <w:rsid w:val="0098100E"/>
    <w:rsid w:val="009817AB"/>
    <w:rsid w:val="009955C7"/>
    <w:rsid w:val="009A54AA"/>
    <w:rsid w:val="009A7909"/>
    <w:rsid w:val="00A163C2"/>
    <w:rsid w:val="00A172DE"/>
    <w:rsid w:val="00A23170"/>
    <w:rsid w:val="00A258AA"/>
    <w:rsid w:val="00A26FB8"/>
    <w:rsid w:val="00A32BCD"/>
    <w:rsid w:val="00A40D96"/>
    <w:rsid w:val="00A45386"/>
    <w:rsid w:val="00A5118A"/>
    <w:rsid w:val="00AA30F9"/>
    <w:rsid w:val="00AA3641"/>
    <w:rsid w:val="00AD034F"/>
    <w:rsid w:val="00AD6508"/>
    <w:rsid w:val="00AE6E6A"/>
    <w:rsid w:val="00B249A4"/>
    <w:rsid w:val="00B50ADF"/>
    <w:rsid w:val="00B8009C"/>
    <w:rsid w:val="00B95650"/>
    <w:rsid w:val="00BB4BCA"/>
    <w:rsid w:val="00BC5784"/>
    <w:rsid w:val="00BD59B5"/>
    <w:rsid w:val="00C10BB3"/>
    <w:rsid w:val="00C17B89"/>
    <w:rsid w:val="00C23021"/>
    <w:rsid w:val="00C46A6C"/>
    <w:rsid w:val="00C5012B"/>
    <w:rsid w:val="00C654DE"/>
    <w:rsid w:val="00C76B40"/>
    <w:rsid w:val="00C8415B"/>
    <w:rsid w:val="00C868DB"/>
    <w:rsid w:val="00C92113"/>
    <w:rsid w:val="00C93A2F"/>
    <w:rsid w:val="00CB0820"/>
    <w:rsid w:val="00CF3736"/>
    <w:rsid w:val="00D062AC"/>
    <w:rsid w:val="00D16429"/>
    <w:rsid w:val="00D32974"/>
    <w:rsid w:val="00D434FB"/>
    <w:rsid w:val="00D613D6"/>
    <w:rsid w:val="00D70642"/>
    <w:rsid w:val="00D71829"/>
    <w:rsid w:val="00D836CE"/>
    <w:rsid w:val="00DB08EC"/>
    <w:rsid w:val="00DB255D"/>
    <w:rsid w:val="00DC17E9"/>
    <w:rsid w:val="00DC727A"/>
    <w:rsid w:val="00DD17D2"/>
    <w:rsid w:val="00DE0EC0"/>
    <w:rsid w:val="00DE41C6"/>
    <w:rsid w:val="00DF2DB7"/>
    <w:rsid w:val="00E0044A"/>
    <w:rsid w:val="00E64B6C"/>
    <w:rsid w:val="00EB596D"/>
    <w:rsid w:val="00ED1BDB"/>
    <w:rsid w:val="00EE0F1A"/>
    <w:rsid w:val="00EE3C59"/>
    <w:rsid w:val="00EE69FA"/>
    <w:rsid w:val="00EF305F"/>
    <w:rsid w:val="00EF30FF"/>
    <w:rsid w:val="00EF5F5F"/>
    <w:rsid w:val="00F0661A"/>
    <w:rsid w:val="00F10A24"/>
    <w:rsid w:val="00F1155F"/>
    <w:rsid w:val="00F226DA"/>
    <w:rsid w:val="00F403F4"/>
    <w:rsid w:val="00F60F37"/>
    <w:rsid w:val="00F7273F"/>
    <w:rsid w:val="00F72E26"/>
    <w:rsid w:val="00F94F94"/>
    <w:rsid w:val="00F954CE"/>
    <w:rsid w:val="00FC41E4"/>
    <w:rsid w:val="00FF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4"/>
    <w:rPr>
      <w:rFonts w:ascii="Arial" w:hAnsi="Arial"/>
    </w:rPr>
  </w:style>
  <w:style w:type="paragraph" w:styleId="Heading1">
    <w:name w:val="heading 1"/>
    <w:basedOn w:val="Normal"/>
    <w:next w:val="Normal"/>
    <w:link w:val="Heading1Char"/>
    <w:autoRedefine/>
    <w:uiPriority w:val="9"/>
    <w:qFormat/>
    <w:rsid w:val="00F403F4"/>
    <w:pPr>
      <w:keepNext/>
      <w:keepLines/>
      <w:spacing w:before="240"/>
      <w:outlineLvl w:val="0"/>
    </w:pPr>
    <w:rPr>
      <w:rFonts w:eastAsiaTheme="majorEastAsia" w:cstheme="majorBidi"/>
      <w:caps/>
      <w:color w:val="1D99A0" w:themeColor="accent3" w:themeShade="BF"/>
      <w:sz w:val="24"/>
      <w:szCs w:val="24"/>
    </w:rPr>
  </w:style>
  <w:style w:type="paragraph" w:styleId="Heading3">
    <w:name w:val="heading 3"/>
    <w:basedOn w:val="Normal"/>
    <w:next w:val="Normal"/>
    <w:link w:val="Heading3Char"/>
    <w:autoRedefine/>
    <w:uiPriority w:val="9"/>
    <w:unhideWhenUsed/>
    <w:qFormat/>
    <w:rsid w:val="00F10A24"/>
    <w:pPr>
      <w:keepNext/>
      <w:keepLines/>
      <w:spacing w:before="40" w:after="0"/>
      <w:outlineLvl w:val="2"/>
    </w:pPr>
    <w:rPr>
      <w:rFonts w:asciiTheme="majorHAnsi" w:eastAsiaTheme="majorEastAsia" w:hAnsiTheme="majorHAnsi" w:cstheme="majorBidi"/>
      <w:color w:val="2496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Title">
    <w:name w:val="Title"/>
    <w:basedOn w:val="Normal"/>
    <w:next w:val="Normal"/>
    <w:link w:val="TitleChar"/>
    <w:autoRedefine/>
    <w:uiPriority w:val="10"/>
    <w:qFormat/>
    <w:rsid w:val="0047597E"/>
    <w:pPr>
      <w:spacing w:after="0" w:line="240" w:lineRule="auto"/>
      <w:contextualSpacing/>
      <w:jc w:val="center"/>
    </w:pPr>
    <w:rPr>
      <w:rFonts w:eastAsiaTheme="majorEastAsia" w:cstheme="majorBidi"/>
      <w:b/>
      <w:color w:val="002060"/>
      <w:spacing w:val="-10"/>
      <w:kern w:val="28"/>
      <w:sz w:val="40"/>
      <w:szCs w:val="40"/>
    </w:rPr>
  </w:style>
  <w:style w:type="character" w:customStyle="1" w:styleId="TitleChar">
    <w:name w:val="Title Char"/>
    <w:basedOn w:val="DefaultParagraphFont"/>
    <w:link w:val="Title"/>
    <w:uiPriority w:val="10"/>
    <w:rsid w:val="0047597E"/>
    <w:rPr>
      <w:rFonts w:ascii="Arial" w:eastAsiaTheme="majorEastAsia" w:hAnsi="Arial" w:cstheme="majorBidi"/>
      <w:b/>
      <w:color w:val="002060"/>
      <w:spacing w:val="-10"/>
      <w:kern w:val="28"/>
      <w:sz w:val="40"/>
      <w:szCs w:val="40"/>
    </w:rPr>
  </w:style>
  <w:style w:type="character" w:customStyle="1" w:styleId="Heading1Char">
    <w:name w:val="Heading 1 Char"/>
    <w:basedOn w:val="DefaultParagraphFont"/>
    <w:link w:val="Heading1"/>
    <w:uiPriority w:val="9"/>
    <w:rsid w:val="00F403F4"/>
    <w:rPr>
      <w:rFonts w:ascii="Arial" w:eastAsiaTheme="majorEastAsia" w:hAnsi="Arial" w:cstheme="majorBidi"/>
      <w:caps/>
      <w:color w:val="1D99A0" w:themeColor="accent3" w:themeShade="BF"/>
      <w:sz w:val="24"/>
      <w:szCs w:val="24"/>
    </w:rPr>
  </w:style>
  <w:style w:type="character" w:customStyle="1" w:styleId="Heading3Char">
    <w:name w:val="Heading 3 Char"/>
    <w:basedOn w:val="DefaultParagraphFont"/>
    <w:link w:val="Heading3"/>
    <w:uiPriority w:val="9"/>
    <w:rsid w:val="00F10A24"/>
    <w:rPr>
      <w:rFonts w:asciiTheme="majorHAnsi" w:eastAsiaTheme="majorEastAsia" w:hAnsiTheme="majorHAnsi" w:cstheme="majorBidi"/>
      <w:color w:val="24969C"/>
      <w:sz w:val="24"/>
      <w:szCs w:val="24"/>
    </w:rPr>
  </w:style>
  <w:style w:type="character" w:styleId="Strong">
    <w:name w:val="Strong"/>
    <w:basedOn w:val="DefaultParagraphFont"/>
    <w:uiPriority w:val="22"/>
    <w:qFormat/>
    <w:rsid w:val="00F10A24"/>
    <w:rPr>
      <w:rFonts w:ascii="Arial" w:hAnsi="Arial"/>
      <w:b/>
      <w:bCs/>
    </w:rPr>
  </w:style>
  <w:style w:type="paragraph" w:styleId="TOC1">
    <w:name w:val="toc 1"/>
    <w:basedOn w:val="Normal"/>
    <w:next w:val="Normal"/>
    <w:autoRedefine/>
    <w:uiPriority w:val="39"/>
    <w:unhideWhenUsed/>
    <w:rsid w:val="00862991"/>
    <w:pPr>
      <w:tabs>
        <w:tab w:val="right" w:leader="dot" w:pos="9016"/>
      </w:tabs>
      <w:spacing w:after="100"/>
    </w:pPr>
    <w:rPr>
      <w:rFonts w:eastAsiaTheme="minorEastAsia" w:cs="Arial"/>
      <w:noProof/>
      <w:color w:val="002060"/>
      <w:sz w:val="24"/>
      <w:szCs w:val="24"/>
      <w:lang w:val="en-US"/>
    </w:rPr>
  </w:style>
  <w:style w:type="character" w:styleId="Hyperlink">
    <w:name w:val="Hyperlink"/>
    <w:basedOn w:val="DefaultParagraphFont"/>
    <w:uiPriority w:val="99"/>
    <w:unhideWhenUsed/>
    <w:rsid w:val="00F10A24"/>
    <w:rPr>
      <w:color w:val="6EAC1C" w:themeColor="hyperlink"/>
      <w:u w:val="single"/>
    </w:rPr>
  </w:style>
  <w:style w:type="character" w:customStyle="1" w:styleId="normaltextrun">
    <w:name w:val="normaltextrun"/>
    <w:basedOn w:val="DefaultParagraphFont"/>
    <w:rsid w:val="00F10A24"/>
  </w:style>
  <w:style w:type="character" w:customStyle="1" w:styleId="eop">
    <w:name w:val="eop"/>
    <w:basedOn w:val="DefaultParagraphFont"/>
    <w:rsid w:val="00F10A24"/>
  </w:style>
  <w:style w:type="paragraph" w:styleId="FootnoteText">
    <w:name w:val="footnote text"/>
    <w:basedOn w:val="Normal"/>
    <w:link w:val="FootnoteTextChar"/>
    <w:uiPriority w:val="99"/>
    <w:unhideWhenUsed/>
    <w:rsid w:val="00F10A24"/>
    <w:pPr>
      <w:spacing w:after="0" w:line="240" w:lineRule="auto"/>
    </w:pPr>
    <w:rPr>
      <w:sz w:val="20"/>
      <w:szCs w:val="20"/>
    </w:rPr>
  </w:style>
  <w:style w:type="character" w:customStyle="1" w:styleId="FootnoteTextChar">
    <w:name w:val="Footnote Text Char"/>
    <w:basedOn w:val="DefaultParagraphFont"/>
    <w:link w:val="FootnoteText"/>
    <w:uiPriority w:val="99"/>
    <w:rsid w:val="00F10A24"/>
    <w:rPr>
      <w:rFonts w:ascii="Arial" w:hAnsi="Arial"/>
      <w:sz w:val="20"/>
      <w:szCs w:val="20"/>
    </w:rPr>
  </w:style>
  <w:style w:type="character" w:styleId="FootnoteReference">
    <w:name w:val="footnote reference"/>
    <w:basedOn w:val="DefaultParagraphFont"/>
    <w:uiPriority w:val="99"/>
    <w:semiHidden/>
    <w:unhideWhenUsed/>
    <w:rsid w:val="00F10A24"/>
    <w:rPr>
      <w:vertAlign w:val="superscript"/>
    </w:rPr>
  </w:style>
  <w:style w:type="table" w:styleId="GridTable1Light">
    <w:name w:val="Grid Table 1 Light"/>
    <w:basedOn w:val="TableNormal"/>
    <w:uiPriority w:val="46"/>
    <w:rsid w:val="00F10A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634B9"/>
    <w:rPr>
      <w:color w:val="B26B02" w:themeColor="followedHyperlink"/>
      <w:u w:val="single"/>
    </w:rPr>
  </w:style>
  <w:style w:type="table" w:styleId="TableGrid">
    <w:name w:val="Table Grid"/>
    <w:basedOn w:val="TableNormal"/>
    <w:uiPriority w:val="39"/>
    <w:rsid w:val="00DE4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49293">
      <w:bodyDiv w:val="1"/>
      <w:marLeft w:val="0"/>
      <w:marRight w:val="0"/>
      <w:marTop w:val="0"/>
      <w:marBottom w:val="0"/>
      <w:divBdr>
        <w:top w:val="none" w:sz="0" w:space="0" w:color="auto"/>
        <w:left w:val="none" w:sz="0" w:space="0" w:color="auto"/>
        <w:bottom w:val="none" w:sz="0" w:space="0" w:color="auto"/>
        <w:right w:val="none" w:sz="0" w:space="0" w:color="auto"/>
      </w:divBdr>
      <w:divsChild>
        <w:div w:id="1166243186">
          <w:marLeft w:val="0"/>
          <w:marRight w:val="0"/>
          <w:marTop w:val="0"/>
          <w:marBottom w:val="0"/>
          <w:divBdr>
            <w:top w:val="none" w:sz="0" w:space="0" w:color="auto"/>
            <w:left w:val="none" w:sz="0" w:space="0" w:color="auto"/>
            <w:bottom w:val="none" w:sz="0" w:space="0" w:color="auto"/>
            <w:right w:val="none" w:sz="0" w:space="0" w:color="auto"/>
          </w:divBdr>
        </w:div>
      </w:divsChild>
    </w:div>
    <w:div w:id="1228877106">
      <w:bodyDiv w:val="1"/>
      <w:marLeft w:val="0"/>
      <w:marRight w:val="0"/>
      <w:marTop w:val="0"/>
      <w:marBottom w:val="0"/>
      <w:divBdr>
        <w:top w:val="none" w:sz="0" w:space="0" w:color="auto"/>
        <w:left w:val="none" w:sz="0" w:space="0" w:color="auto"/>
        <w:bottom w:val="none" w:sz="0" w:space="0" w:color="auto"/>
        <w:right w:val="none" w:sz="0" w:space="0" w:color="auto"/>
      </w:divBdr>
      <w:divsChild>
        <w:div w:id="1311397032">
          <w:marLeft w:val="0"/>
          <w:marRight w:val="0"/>
          <w:marTop w:val="0"/>
          <w:marBottom w:val="0"/>
          <w:divBdr>
            <w:top w:val="none" w:sz="0" w:space="0" w:color="auto"/>
            <w:left w:val="none" w:sz="0" w:space="0" w:color="auto"/>
            <w:bottom w:val="none" w:sz="0" w:space="0" w:color="auto"/>
            <w:right w:val="none" w:sz="0" w:space="0" w:color="auto"/>
          </w:divBdr>
        </w:div>
      </w:divsChild>
    </w:div>
    <w:div w:id="1301501263">
      <w:bodyDiv w:val="1"/>
      <w:marLeft w:val="0"/>
      <w:marRight w:val="0"/>
      <w:marTop w:val="0"/>
      <w:marBottom w:val="0"/>
      <w:divBdr>
        <w:top w:val="none" w:sz="0" w:space="0" w:color="auto"/>
        <w:left w:val="none" w:sz="0" w:space="0" w:color="auto"/>
        <w:bottom w:val="none" w:sz="0" w:space="0" w:color="auto"/>
        <w:right w:val="none" w:sz="0" w:space="0" w:color="auto"/>
      </w:divBdr>
      <w:divsChild>
        <w:div w:id="269162189">
          <w:marLeft w:val="0"/>
          <w:marRight w:val="0"/>
          <w:marTop w:val="0"/>
          <w:marBottom w:val="0"/>
          <w:divBdr>
            <w:top w:val="none" w:sz="0" w:space="0" w:color="auto"/>
            <w:left w:val="none" w:sz="0" w:space="0" w:color="auto"/>
            <w:bottom w:val="none" w:sz="0" w:space="0" w:color="auto"/>
            <w:right w:val="none" w:sz="0" w:space="0" w:color="auto"/>
          </w:divBdr>
        </w:div>
      </w:divsChild>
    </w:div>
    <w:div w:id="1849295263">
      <w:bodyDiv w:val="1"/>
      <w:marLeft w:val="0"/>
      <w:marRight w:val="0"/>
      <w:marTop w:val="0"/>
      <w:marBottom w:val="0"/>
      <w:divBdr>
        <w:top w:val="none" w:sz="0" w:space="0" w:color="auto"/>
        <w:left w:val="none" w:sz="0" w:space="0" w:color="auto"/>
        <w:bottom w:val="none" w:sz="0" w:space="0" w:color="auto"/>
        <w:right w:val="none" w:sz="0" w:space="0" w:color="auto"/>
      </w:divBdr>
      <w:divsChild>
        <w:div w:id="1337803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pshire-pcc.gov.uk/vru-home/useful-doc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mpshire-pcc.gov.uk/vru-home/useful-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mpshire-pcc.gov.uk/vru-home/useful-docum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pshire-pcc.gov.uk/vru-home/useful-docu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ampshire-pcc.gov.uk/vru-home/useful-documents" TargetMode="External"/><Relationship Id="rId2" Type="http://schemas.openxmlformats.org/officeDocument/2006/relationships/hyperlink" Target="https://www.hampshire-pcc.gov.uk/vru-home/useful-documents" TargetMode="External"/><Relationship Id="rId1" Type="http://schemas.openxmlformats.org/officeDocument/2006/relationships/hyperlink" Target="https://www.hampshire-pcc.gov.uk/vru-home/useful-documents" TargetMode="External"/><Relationship Id="rId5" Type="http://schemas.openxmlformats.org/officeDocument/2006/relationships/hyperlink" Target="https://www.hampshire-pcc.gov.uk/vru-home/useful-documents" TargetMode="External"/><Relationship Id="rId4" Type="http://schemas.openxmlformats.org/officeDocument/2006/relationships/hyperlink" Target="https://www.hampshire-pcc.gov.uk/vru-home/useful-document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631D76BC6194F9A4CE1A4D16CA7ED" ma:contentTypeVersion="11" ma:contentTypeDescription="Create a new document." ma:contentTypeScope="" ma:versionID="6b0189ef0129fbd217598e61a6fda2b5">
  <xsd:schema xmlns:xsd="http://www.w3.org/2001/XMLSchema" xmlns:xs="http://www.w3.org/2001/XMLSchema" xmlns:p="http://schemas.microsoft.com/office/2006/metadata/properties" xmlns:ns3="594d72f0-2006-4c75-8ad1-366b0f5d099f" xmlns:ns4="e79316a7-f3e7-4128-8916-693104a70cc6" targetNamespace="http://schemas.microsoft.com/office/2006/metadata/properties" ma:root="true" ma:fieldsID="6fa08fcbf71f399afbbeb75b1b2d5ad7" ns3:_="" ns4:_="">
    <xsd:import namespace="594d72f0-2006-4c75-8ad1-366b0f5d099f"/>
    <xsd:import namespace="e79316a7-f3e7-4128-8916-693104a70cc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72f0-2006-4c75-8ad1-366b0f5d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316a7-f3e7-4128-8916-693104a70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94d72f0-2006-4c75-8ad1-366b0f5d09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2.xml><?xml version="1.0" encoding="utf-8"?>
<ds:datastoreItem xmlns:ds="http://schemas.openxmlformats.org/officeDocument/2006/customXml" ds:itemID="{7134053F-6C5F-4E8A-954C-C11B106D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72f0-2006-4c75-8ad1-366b0f5d099f"/>
    <ds:schemaRef ds:uri="e79316a7-f3e7-4128-8916-693104a7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B8CC5-1418-4449-9CAF-9DB4F14E61C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79316a7-f3e7-4128-8916-693104a70cc6"/>
    <ds:schemaRef ds:uri="594d72f0-2006-4c75-8ad1-366b0f5d099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95B6C48-227E-4A12-BDA2-F9685A6F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Hamer, Mandeep (50661)</cp:lastModifiedBy>
  <cp:revision>4</cp:revision>
  <cp:lastPrinted>2023-10-19T13:01:00Z</cp:lastPrinted>
  <dcterms:created xsi:type="dcterms:W3CDTF">2023-11-23T15:30:00Z</dcterms:created>
  <dcterms:modified xsi:type="dcterms:W3CDTF">2023-11-23T15:58:00Z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0x010100AFA631D76BC6194F9A4CE1A4D16CA7ED</vt:lpwstr>
  </property>
</Properties>
</file>