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DA" w:rsidRDefault="00D820BB" w:rsidP="00D820BB">
      <w:r w:rsidRPr="00DD08B1">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762B6487" wp14:editId="57FD3FD8">
                <wp:simplePos x="0" y="0"/>
                <wp:positionH relativeFrom="margin">
                  <wp:align>center</wp:align>
                </wp:positionH>
                <wp:positionV relativeFrom="paragraph">
                  <wp:posOffset>2654300</wp:posOffset>
                </wp:positionV>
                <wp:extent cx="6083300" cy="2514600"/>
                <wp:effectExtent l="0" t="0" r="12700" b="19050"/>
                <wp:wrapNone/>
                <wp:docPr id="38" name="Flowchart: Alternate Process 38"/>
                <wp:cNvGraphicFramePr/>
                <a:graphic xmlns:a="http://schemas.openxmlformats.org/drawingml/2006/main">
                  <a:graphicData uri="http://schemas.microsoft.com/office/word/2010/wordprocessingShape">
                    <wps:wsp>
                      <wps:cNvSpPr/>
                      <wps:spPr>
                        <a:xfrm>
                          <a:off x="0" y="0"/>
                          <a:ext cx="6083300" cy="2514600"/>
                        </a:xfrm>
                        <a:prstGeom prst="flowChartAlternateProcess">
                          <a:avLst/>
                        </a:prstGeom>
                        <a:solidFill>
                          <a:srgbClr val="27CED7">
                            <a:lumMod val="20000"/>
                            <a:lumOff val="80000"/>
                          </a:srgbClr>
                        </a:solidFill>
                        <a:ln w="19050" cap="flat" cmpd="sng" algn="ctr">
                          <a:solidFill>
                            <a:srgbClr val="27CED7">
                              <a:lumMod val="75000"/>
                            </a:srgbClr>
                          </a:solidFill>
                          <a:prstDash val="solid"/>
                          <a:miter lim="800000"/>
                        </a:ln>
                        <a:effectLst/>
                      </wps:spPr>
                      <wps:txbx>
                        <w:txbxContent>
                          <w:p w:rsidR="0034176D" w:rsidRPr="004C3C3B" w:rsidRDefault="0034176D" w:rsidP="00F10A24">
                            <w:pPr>
                              <w:pStyle w:val="Title"/>
                              <w:rPr>
                                <w:color w:val="002060"/>
                                <w:sz w:val="40"/>
                                <w:szCs w:val="40"/>
                              </w:rPr>
                            </w:pPr>
                            <w:r w:rsidRPr="004C3C3B">
                              <w:rPr>
                                <w:color w:val="002060"/>
                                <w:sz w:val="40"/>
                                <w:szCs w:val="40"/>
                              </w:rPr>
                              <w:t xml:space="preserve">Violence Reduction Partnership (VRP) </w:t>
                            </w:r>
                          </w:p>
                          <w:p w:rsidR="0034176D" w:rsidRPr="004C3C3B" w:rsidRDefault="0034176D" w:rsidP="005D443B">
                            <w:pPr>
                              <w:pStyle w:val="Title"/>
                              <w:rPr>
                                <w:color w:val="002060"/>
                                <w:sz w:val="40"/>
                                <w:szCs w:val="40"/>
                              </w:rPr>
                            </w:pPr>
                            <w:r>
                              <w:rPr>
                                <w:color w:val="002060"/>
                                <w:sz w:val="40"/>
                                <w:szCs w:val="40"/>
                              </w:rPr>
                              <w:t xml:space="preserve">Interventions, Evaluations and Opportunities (IEO) Working Group </w:t>
                            </w:r>
                            <w:r w:rsidRPr="004C3C3B">
                              <w:rPr>
                                <w:color w:val="002060"/>
                                <w:sz w:val="40"/>
                                <w:szCs w:val="40"/>
                              </w:rPr>
                              <w:t>Terms of Reference (ToR)</w:t>
                            </w:r>
                          </w:p>
                          <w:p w:rsidR="0034176D" w:rsidRPr="004C3C3B" w:rsidRDefault="0034176D" w:rsidP="00F10A24">
                            <w:pPr>
                              <w:rPr>
                                <w:color w:val="002060"/>
                                <w:sz w:val="40"/>
                                <w:szCs w:val="40"/>
                              </w:rPr>
                            </w:pPr>
                          </w:p>
                          <w:p w:rsidR="0034176D" w:rsidRPr="004C3C3B" w:rsidRDefault="0034176D" w:rsidP="00F10A24">
                            <w:pPr>
                              <w:pStyle w:val="Title"/>
                              <w:rPr>
                                <w:color w:val="002060"/>
                                <w:sz w:val="40"/>
                                <w:szCs w:val="40"/>
                              </w:rPr>
                            </w:pPr>
                            <w:r w:rsidRPr="004C3C3B">
                              <w:rPr>
                                <w:color w:val="002060"/>
                                <w:sz w:val="40"/>
                                <w:szCs w:val="40"/>
                              </w:rPr>
                              <w:t>October 2023</w:t>
                            </w:r>
                          </w:p>
                          <w:p w:rsidR="0034176D" w:rsidRPr="003C0335" w:rsidRDefault="0034176D" w:rsidP="003C0335">
                            <w:pPr>
                              <w:pStyle w:val="ListParagraph"/>
                              <w:spacing w:after="0" w:line="240" w:lineRule="auto"/>
                              <w:jc w:val="center"/>
                              <w:rPr>
                                <w:rFonts w:cs="Calibri"/>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64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6" type="#_x0000_t176" style="position:absolute;margin-left:0;margin-top:209pt;width:479pt;height:1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" fillcolor="#d4f5f7" strokecolor="#1d9ba1" strokeweight="1.5pt">
                <v:textbox>
                  <w:txbxContent>
                    <w:p w:rsidR="0034176D" w:rsidRPr="004C3C3B" w:rsidRDefault="0034176D" w:rsidP="00F10A24">
                      <w:pPr>
                        <w:pStyle w:val="Title"/>
                        <w:rPr>
                          <w:color w:val="002060"/>
                          <w:sz w:val="40"/>
                          <w:szCs w:val="40"/>
                        </w:rPr>
                      </w:pPr>
                      <w:r w:rsidRPr="004C3C3B">
                        <w:rPr>
                          <w:color w:val="002060"/>
                          <w:sz w:val="40"/>
                          <w:szCs w:val="40"/>
                        </w:rPr>
                        <w:t xml:space="preserve">Violence Reduction Partnership (VRP) </w:t>
                      </w:r>
                    </w:p>
                    <w:p w:rsidR="0034176D" w:rsidRPr="004C3C3B" w:rsidRDefault="0034176D" w:rsidP="005D443B">
                      <w:pPr>
                        <w:pStyle w:val="Title"/>
                        <w:rPr>
                          <w:color w:val="002060"/>
                          <w:sz w:val="40"/>
                          <w:szCs w:val="40"/>
                        </w:rPr>
                      </w:pPr>
                      <w:r>
                        <w:rPr>
                          <w:color w:val="002060"/>
                          <w:sz w:val="40"/>
                          <w:szCs w:val="40"/>
                        </w:rPr>
                        <w:t xml:space="preserve">Interventions, Evaluations and Opportunities (IEO) Working Group </w:t>
                      </w:r>
                      <w:r w:rsidRPr="004C3C3B">
                        <w:rPr>
                          <w:color w:val="002060"/>
                          <w:sz w:val="40"/>
                          <w:szCs w:val="40"/>
                        </w:rPr>
                        <w:t>Terms of Reference (ToR)</w:t>
                      </w:r>
                    </w:p>
                    <w:p w:rsidR="0034176D" w:rsidRPr="004C3C3B" w:rsidRDefault="0034176D" w:rsidP="00F10A24">
                      <w:pPr>
                        <w:rPr>
                          <w:color w:val="002060"/>
                          <w:sz w:val="40"/>
                          <w:szCs w:val="40"/>
                        </w:rPr>
                      </w:pPr>
                    </w:p>
                    <w:p w:rsidR="0034176D" w:rsidRPr="004C3C3B" w:rsidRDefault="0034176D" w:rsidP="00F10A24">
                      <w:pPr>
                        <w:pStyle w:val="Title"/>
                        <w:rPr>
                          <w:color w:val="002060"/>
                          <w:sz w:val="40"/>
                          <w:szCs w:val="40"/>
                        </w:rPr>
                      </w:pPr>
                      <w:r w:rsidRPr="004C3C3B">
                        <w:rPr>
                          <w:color w:val="002060"/>
                          <w:sz w:val="40"/>
                          <w:szCs w:val="40"/>
                        </w:rPr>
                        <w:t>October 2023</w:t>
                      </w:r>
                    </w:p>
                    <w:p w:rsidR="0034176D" w:rsidRPr="003C0335" w:rsidRDefault="0034176D" w:rsidP="003C0335">
                      <w:pPr>
                        <w:pStyle w:val="ListParagraph"/>
                        <w:spacing w:after="0" w:line="240" w:lineRule="auto"/>
                        <w:jc w:val="center"/>
                        <w:rPr>
                          <w:rFonts w:cs="Calibri"/>
                          <w:b/>
                          <w:color w:val="002060"/>
                        </w:rPr>
                      </w:pPr>
                    </w:p>
                  </w:txbxContent>
                </v:textbox>
                <w10:wrap anchorx="margin"/>
              </v:shape>
            </w:pict>
          </mc:Fallback>
        </mc:AlternateContent>
      </w:r>
      <w:r>
        <w:rPr>
          <w:b/>
          <w:noProof/>
          <w:color w:val="FF0000"/>
          <w:sz w:val="40"/>
          <w:szCs w:val="40"/>
          <w:lang w:eastAsia="en-GB"/>
        </w:rPr>
        <w:drawing>
          <wp:anchor distT="0" distB="0" distL="114300" distR="114300" simplePos="0" relativeHeight="251661312" behindDoc="0" locked="0" layoutInCell="1" allowOverlap="1" wp14:anchorId="15E902B2" wp14:editId="271922FC">
            <wp:simplePos x="0" y="0"/>
            <wp:positionH relativeFrom="margin">
              <wp:posOffset>1282065</wp:posOffset>
            </wp:positionH>
            <wp:positionV relativeFrom="paragraph">
              <wp:posOffset>393700</wp:posOffset>
            </wp:positionV>
            <wp:extent cx="3326765" cy="1714500"/>
            <wp:effectExtent l="0" t="0" r="6985" b="0"/>
            <wp:wrapSquare wrapText="bothSides"/>
            <wp:docPr id="1" name="Picture 1" descr="C:\Users\50661\AppData\Local\Microsoft\Windows\INetCache\Content.MSO\99CF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99CF07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676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C59">
        <w:br w:type="page"/>
      </w:r>
      <w:bookmarkStart w:id="0" w:name="_Toc147405687"/>
    </w:p>
    <w:p w:rsidR="00F10A24" w:rsidRPr="00AE63D4" w:rsidRDefault="00F10A24" w:rsidP="00F10A24">
      <w:pPr>
        <w:pStyle w:val="Heading1"/>
      </w:pPr>
      <w:r>
        <w:lastRenderedPageBreak/>
        <w:t>distribution list</w:t>
      </w:r>
      <w:bookmarkEnd w:id="0"/>
      <w:r w:rsidR="004C3C3B">
        <w:t xml:space="preserve"> and </w:t>
      </w:r>
      <w:r w:rsidR="005D443B">
        <w:t xml:space="preserve">IEO </w:t>
      </w:r>
      <w:r>
        <w:t xml:space="preserve">membership </w:t>
      </w:r>
    </w:p>
    <w:tbl>
      <w:tblPr>
        <w:tblStyle w:val="GridTable1Light"/>
        <w:tblW w:w="9067" w:type="dxa"/>
        <w:jc w:val="center"/>
        <w:tblLook w:val="04A0" w:firstRow="1" w:lastRow="0" w:firstColumn="1" w:lastColumn="0" w:noHBand="0" w:noVBand="1"/>
      </w:tblPr>
      <w:tblGrid>
        <w:gridCol w:w="1750"/>
        <w:gridCol w:w="1372"/>
        <w:gridCol w:w="4461"/>
        <w:gridCol w:w="1484"/>
      </w:tblGrid>
      <w:tr w:rsidR="004C1478" w:rsidRPr="00C92113" w:rsidTr="00A45AE1">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750" w:type="dxa"/>
            <w:shd w:val="clear" w:color="auto" w:fill="auto"/>
          </w:tcPr>
          <w:p w:rsidR="00F10A24" w:rsidRPr="004C3C3B" w:rsidRDefault="00F10A24" w:rsidP="00A52B5E">
            <w:pPr>
              <w:jc w:val="center"/>
              <w:rPr>
                <w:rFonts w:cstheme="minorHAnsi"/>
                <w:color w:val="002060"/>
                <w:sz w:val="24"/>
                <w:szCs w:val="24"/>
              </w:rPr>
            </w:pPr>
            <w:r w:rsidRPr="004C3C3B">
              <w:rPr>
                <w:rFonts w:cstheme="minorHAnsi"/>
                <w:color w:val="002060"/>
                <w:sz w:val="24"/>
                <w:szCs w:val="24"/>
              </w:rPr>
              <w:t>Agency</w:t>
            </w:r>
          </w:p>
        </w:tc>
        <w:tc>
          <w:tcPr>
            <w:tcW w:w="1372" w:type="dxa"/>
            <w:shd w:val="clear" w:color="auto" w:fill="auto"/>
          </w:tcPr>
          <w:p w:rsidR="00F10A24" w:rsidRDefault="00F10A24" w:rsidP="00A52B5E">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Specified or Relevant Authority</w:t>
            </w:r>
            <w:r w:rsidR="004C1478" w:rsidRPr="004C3C3B">
              <w:rPr>
                <w:rStyle w:val="FootnoteReference"/>
                <w:color w:val="002060"/>
                <w:sz w:val="24"/>
                <w:szCs w:val="24"/>
              </w:rPr>
              <w:footnoteReference w:id="1"/>
            </w:r>
          </w:p>
          <w:p w:rsidR="002D5F95" w:rsidRPr="004C3C3B" w:rsidRDefault="002D5F95" w:rsidP="00A52B5E">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p>
        </w:tc>
        <w:tc>
          <w:tcPr>
            <w:tcW w:w="4527" w:type="dxa"/>
            <w:shd w:val="clear" w:color="auto" w:fill="auto"/>
          </w:tcPr>
          <w:p w:rsidR="00F10A24" w:rsidRDefault="00F10A24" w:rsidP="00A52B5E">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Name &amp; Role</w:t>
            </w:r>
            <w:r w:rsidR="004C1478" w:rsidRPr="004C3C3B">
              <w:rPr>
                <w:color w:val="002060"/>
                <w:sz w:val="24"/>
                <w:szCs w:val="24"/>
              </w:rPr>
              <w:t xml:space="preserve"> / Partner</w:t>
            </w:r>
          </w:p>
          <w:p w:rsidR="00A52B5E" w:rsidRDefault="00A52B5E" w:rsidP="00A52B5E">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p>
          <w:p w:rsidR="00A52B5E" w:rsidRPr="004C3C3B" w:rsidRDefault="00A52B5E" w:rsidP="002E44A1">
            <w:pPr>
              <w:spacing w:line="259" w:lineRule="auto"/>
              <w:cnfStyle w:val="100000000000" w:firstRow="1" w:lastRow="0" w:firstColumn="0" w:lastColumn="0" w:oddVBand="0" w:evenVBand="0" w:oddHBand="0" w:evenHBand="0" w:firstRowFirstColumn="0" w:firstRowLastColumn="0" w:lastRowFirstColumn="0" w:lastRowLastColumn="0"/>
              <w:rPr>
                <w:color w:val="002060"/>
                <w:sz w:val="24"/>
                <w:szCs w:val="24"/>
              </w:rPr>
            </w:pPr>
          </w:p>
        </w:tc>
        <w:tc>
          <w:tcPr>
            <w:tcW w:w="1418" w:type="dxa"/>
            <w:shd w:val="clear" w:color="auto" w:fill="auto"/>
          </w:tcPr>
          <w:p w:rsidR="00F10A24" w:rsidRPr="004C3C3B" w:rsidRDefault="00F10A24" w:rsidP="00A52B5E">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Date Sent</w:t>
            </w:r>
          </w:p>
        </w:tc>
      </w:tr>
      <w:tr w:rsidR="004C1478"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4C3C3B" w:rsidRDefault="00F10A24" w:rsidP="00A52B5E">
            <w:pPr>
              <w:rPr>
                <w:rFonts w:cstheme="minorHAnsi"/>
                <w:b w:val="0"/>
                <w:color w:val="002060"/>
                <w:sz w:val="24"/>
                <w:szCs w:val="24"/>
              </w:rPr>
            </w:pPr>
            <w:r w:rsidRPr="004C3C3B">
              <w:rPr>
                <w:rFonts w:cstheme="minorHAnsi"/>
                <w:b w:val="0"/>
                <w:color w:val="002060"/>
                <w:sz w:val="24"/>
                <w:szCs w:val="24"/>
              </w:rPr>
              <w:t>Violence</w:t>
            </w:r>
          </w:p>
          <w:p w:rsidR="00F10A24" w:rsidRPr="004C3C3B" w:rsidRDefault="00F10A24" w:rsidP="00A52B5E">
            <w:pPr>
              <w:rPr>
                <w:rFonts w:cstheme="minorHAnsi"/>
                <w:b w:val="0"/>
                <w:color w:val="002060"/>
                <w:sz w:val="24"/>
                <w:szCs w:val="24"/>
              </w:rPr>
            </w:pPr>
            <w:r w:rsidRPr="004C3C3B">
              <w:rPr>
                <w:rFonts w:cstheme="minorHAnsi"/>
                <w:b w:val="0"/>
                <w:color w:val="002060"/>
                <w:sz w:val="24"/>
                <w:szCs w:val="24"/>
              </w:rPr>
              <w:t>Reduction</w:t>
            </w:r>
          </w:p>
          <w:p w:rsidR="00F10A24" w:rsidRPr="004C3C3B" w:rsidRDefault="00F10A24" w:rsidP="00A52B5E">
            <w:pPr>
              <w:rPr>
                <w:rFonts w:cstheme="minorHAnsi"/>
                <w:b w:val="0"/>
                <w:color w:val="002060"/>
                <w:sz w:val="24"/>
                <w:szCs w:val="24"/>
              </w:rPr>
            </w:pPr>
            <w:r w:rsidRPr="004C3C3B">
              <w:rPr>
                <w:rFonts w:cstheme="minorHAnsi"/>
                <w:b w:val="0"/>
                <w:color w:val="002060"/>
                <w:sz w:val="24"/>
                <w:szCs w:val="24"/>
              </w:rPr>
              <w:t>Unit (VRU)</w:t>
            </w:r>
          </w:p>
          <w:p w:rsidR="00F10A24" w:rsidRPr="004C3C3B" w:rsidRDefault="00F10A24" w:rsidP="00A52B5E">
            <w:pPr>
              <w:rPr>
                <w:rFonts w:cstheme="minorHAnsi"/>
                <w:b w:val="0"/>
                <w:color w:val="002060"/>
                <w:sz w:val="24"/>
                <w:szCs w:val="24"/>
              </w:rPr>
            </w:pPr>
          </w:p>
        </w:tc>
        <w:tc>
          <w:tcPr>
            <w:tcW w:w="1372" w:type="dxa"/>
          </w:tcPr>
          <w:p w:rsidR="00F10A24" w:rsidRPr="004C3C3B" w:rsidRDefault="00F10A24" w:rsidP="00A52B5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N/A</w:t>
            </w:r>
          </w:p>
        </w:tc>
        <w:tc>
          <w:tcPr>
            <w:tcW w:w="4527" w:type="dxa"/>
          </w:tcPr>
          <w:p w:rsidR="00F10A24" w:rsidRDefault="005D443B" w:rsidP="00A52B5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 xml:space="preserve">VRU Director </w:t>
            </w:r>
            <w:r w:rsidRPr="00A52B5E">
              <w:rPr>
                <w:rFonts w:cstheme="minorHAnsi"/>
                <w:color w:val="002060"/>
                <w:sz w:val="24"/>
                <w:szCs w:val="24"/>
              </w:rPr>
              <w:t>and Chair</w:t>
            </w:r>
          </w:p>
          <w:p w:rsidR="005D443B" w:rsidRDefault="005D443B" w:rsidP="00A52B5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VRU Manager</w:t>
            </w:r>
            <w:r w:rsidR="00A52B5E">
              <w:rPr>
                <w:rFonts w:cstheme="minorHAnsi"/>
                <w:color w:val="002060"/>
                <w:sz w:val="24"/>
                <w:szCs w:val="24"/>
              </w:rPr>
              <w:t xml:space="preserve"> </w:t>
            </w:r>
            <w:r w:rsidR="00727576">
              <w:rPr>
                <w:rFonts w:cstheme="minorHAnsi"/>
                <w:color w:val="002060"/>
                <w:sz w:val="24"/>
                <w:szCs w:val="24"/>
              </w:rPr>
              <w:t xml:space="preserve">- </w:t>
            </w:r>
            <w:r w:rsidR="00A52B5E">
              <w:rPr>
                <w:rFonts w:cstheme="minorHAnsi"/>
                <w:color w:val="002060"/>
                <w:sz w:val="24"/>
                <w:szCs w:val="24"/>
              </w:rPr>
              <w:t>Vice Chair</w:t>
            </w:r>
          </w:p>
          <w:p w:rsidR="00A52B5E" w:rsidRPr="004C3C3B" w:rsidRDefault="00A52B5E" w:rsidP="00A52B5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VRU Data and Evaluations Officer</w:t>
            </w:r>
          </w:p>
          <w:p w:rsidR="00F10A24" w:rsidRPr="004C3C3B" w:rsidRDefault="00F10A24" w:rsidP="00A52B5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4C3C3B">
              <w:rPr>
                <w:rFonts w:cstheme="minorHAnsi"/>
                <w:color w:val="002060"/>
                <w:sz w:val="24"/>
                <w:szCs w:val="24"/>
              </w:rPr>
              <w:t xml:space="preserve">VRU Programmes and Projects Officer </w:t>
            </w:r>
          </w:p>
          <w:p w:rsidR="00DE0EC0" w:rsidRPr="004C3C3B" w:rsidRDefault="00DE0EC0" w:rsidP="00A52B5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p>
        </w:tc>
        <w:tc>
          <w:tcPr>
            <w:tcW w:w="1418" w:type="dxa"/>
          </w:tcPr>
          <w:p w:rsidR="00F10A24" w:rsidRPr="004C3C3B" w:rsidRDefault="00DC381C" w:rsidP="00A52B5E">
            <w:pPr>
              <w:cnfStyle w:val="000000000000" w:firstRow="0" w:lastRow="0" w:firstColumn="0" w:lastColumn="0" w:oddVBand="0" w:evenVBand="0" w:oddHBand="0" w:evenHBand="0" w:firstRowFirstColumn="0" w:firstRowLastColumn="0" w:lastRowFirstColumn="0" w:lastRowLastColumn="0"/>
              <w:rPr>
                <w:color w:val="002060"/>
                <w:sz w:val="24"/>
                <w:szCs w:val="24"/>
              </w:rPr>
            </w:pPr>
            <w:r w:rsidRPr="00DC381C">
              <w:rPr>
                <w:color w:val="002060"/>
                <w:sz w:val="24"/>
                <w:szCs w:val="24"/>
              </w:rPr>
              <w:t>19/10/2023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Police</w:t>
            </w:r>
          </w:p>
        </w:tc>
        <w:tc>
          <w:tcPr>
            <w:tcW w:w="1372"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 xml:space="preserve">Specified Authority </w:t>
            </w:r>
          </w:p>
        </w:tc>
        <w:tc>
          <w:tcPr>
            <w:tcW w:w="4527" w:type="dxa"/>
          </w:tcPr>
          <w:p w:rsidR="00A45AE1" w:rsidRDefault="00727576"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Representative from </w:t>
            </w:r>
            <w:r w:rsidR="00A45AE1" w:rsidRPr="00DC381C">
              <w:rPr>
                <w:rFonts w:eastAsia="Times New Roman" w:cs="Arial"/>
                <w:color w:val="002060"/>
                <w:sz w:val="24"/>
                <w:szCs w:val="24"/>
                <w:lang w:eastAsia="en-GB"/>
              </w:rPr>
              <w:t>V</w:t>
            </w:r>
            <w:r w:rsidR="00DC381C">
              <w:rPr>
                <w:rFonts w:eastAsia="Times New Roman" w:cs="Arial"/>
                <w:color w:val="002060"/>
                <w:sz w:val="24"/>
                <w:szCs w:val="24"/>
                <w:lang w:eastAsia="en-GB"/>
              </w:rPr>
              <w:t xml:space="preserve">iolent </w:t>
            </w:r>
            <w:r w:rsidR="00A45AE1" w:rsidRPr="00DC381C">
              <w:rPr>
                <w:rFonts w:eastAsia="Times New Roman" w:cs="Arial"/>
                <w:color w:val="002060"/>
                <w:sz w:val="24"/>
                <w:szCs w:val="24"/>
                <w:lang w:eastAsia="en-GB"/>
              </w:rPr>
              <w:t>C</w:t>
            </w:r>
            <w:r w:rsidR="00DC381C">
              <w:rPr>
                <w:rFonts w:eastAsia="Times New Roman" w:cs="Arial"/>
                <w:color w:val="002060"/>
                <w:sz w:val="24"/>
                <w:szCs w:val="24"/>
                <w:lang w:eastAsia="en-GB"/>
              </w:rPr>
              <w:t xml:space="preserve">rime </w:t>
            </w:r>
            <w:r w:rsidR="00A45AE1" w:rsidRPr="00DC381C">
              <w:rPr>
                <w:rFonts w:eastAsia="Times New Roman" w:cs="Arial"/>
                <w:color w:val="002060"/>
                <w:sz w:val="24"/>
                <w:szCs w:val="24"/>
                <w:lang w:eastAsia="en-GB"/>
              </w:rPr>
              <w:t>T</w:t>
            </w:r>
            <w:r w:rsidR="00DC381C">
              <w:rPr>
                <w:rFonts w:eastAsia="Times New Roman" w:cs="Arial"/>
                <w:color w:val="002060"/>
                <w:sz w:val="24"/>
                <w:szCs w:val="24"/>
                <w:lang w:eastAsia="en-GB"/>
              </w:rPr>
              <w:t>askforce</w:t>
            </w:r>
            <w:r w:rsidR="00A45AE1" w:rsidRPr="00DC381C">
              <w:rPr>
                <w:rFonts w:eastAsia="Times New Roman" w:cs="Arial"/>
                <w:color w:val="002060"/>
                <w:sz w:val="24"/>
                <w:szCs w:val="24"/>
                <w:lang w:eastAsia="en-GB"/>
              </w:rPr>
              <w:t xml:space="preserve"> </w:t>
            </w:r>
            <w:r w:rsidR="00DC381C">
              <w:rPr>
                <w:rFonts w:eastAsia="Times New Roman" w:cs="Arial"/>
                <w:color w:val="002060"/>
                <w:sz w:val="24"/>
                <w:szCs w:val="24"/>
                <w:lang w:eastAsia="en-GB"/>
              </w:rPr>
              <w:t xml:space="preserve">(VCT) </w:t>
            </w:r>
          </w:p>
          <w:p w:rsidR="00DC381C" w:rsidRPr="004C3C3B" w:rsidRDefault="00DC381C"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504129">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Hampshire Fire &amp; Rescue Service (HRFS)</w:t>
            </w:r>
          </w:p>
          <w:p w:rsidR="00A45AE1" w:rsidRPr="004C3C3B" w:rsidRDefault="00A45AE1" w:rsidP="00A45AE1">
            <w:pPr>
              <w:rPr>
                <w:rFonts w:cs="Arial"/>
                <w:b w:val="0"/>
                <w:color w:val="002060"/>
                <w:sz w:val="24"/>
                <w:szCs w:val="24"/>
              </w:rPr>
            </w:pPr>
          </w:p>
        </w:tc>
        <w:tc>
          <w:tcPr>
            <w:tcW w:w="1372"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527"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34176D">
              <w:rPr>
                <w:rFonts w:cs="Arial"/>
                <w:color w:val="002060"/>
                <w:sz w:val="24"/>
                <w:szCs w:val="24"/>
              </w:rPr>
              <w:t>Children &amp; Young People Delivery Manager (Princes Trust)</w:t>
            </w:r>
            <w:r>
              <w:rPr>
                <w:sz w:val="16"/>
                <w:szCs w:val="16"/>
                <w:lang w:eastAsia="en-GB"/>
              </w:rPr>
              <w:t> </w:t>
            </w: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504129">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Youth Justice Service (YJS)</w:t>
            </w:r>
          </w:p>
        </w:tc>
        <w:tc>
          <w:tcPr>
            <w:tcW w:w="1372"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527" w:type="dxa"/>
          </w:tcPr>
          <w:p w:rsidR="00727576" w:rsidRDefault="00727576"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DC381C">
              <w:rPr>
                <w:rFonts w:eastAsia="Times New Roman" w:cs="Arial"/>
                <w:color w:val="002060"/>
                <w:sz w:val="24"/>
                <w:szCs w:val="24"/>
                <w:lang w:eastAsia="en-GB"/>
              </w:rPr>
              <w:t>Representative</w:t>
            </w:r>
            <w:r>
              <w:rPr>
                <w:rFonts w:eastAsia="Times New Roman" w:cs="Arial"/>
                <w:color w:val="002060"/>
                <w:sz w:val="24"/>
                <w:szCs w:val="24"/>
                <w:lang w:eastAsia="en-GB"/>
              </w:rPr>
              <w:t xml:space="preserve"> </w:t>
            </w:r>
            <w:r>
              <w:rPr>
                <w:rFonts w:eastAsia="Times New Roman" w:cs="Arial"/>
                <w:color w:val="002060"/>
                <w:sz w:val="24"/>
                <w:szCs w:val="24"/>
                <w:lang w:eastAsia="en-GB"/>
              </w:rPr>
              <w:t xml:space="preserve">from </w:t>
            </w:r>
            <w:r>
              <w:rPr>
                <w:rFonts w:eastAsia="Times New Roman" w:cs="Arial"/>
                <w:color w:val="002060"/>
                <w:sz w:val="24"/>
                <w:szCs w:val="24"/>
                <w:lang w:eastAsia="en-GB"/>
              </w:rPr>
              <w:t>Hampshire</w:t>
            </w:r>
          </w:p>
          <w:p w:rsidR="00727576" w:rsidRDefault="00727576" w:rsidP="0072757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DC381C">
              <w:rPr>
                <w:rFonts w:eastAsia="Times New Roman" w:cs="Arial"/>
                <w:color w:val="002060"/>
                <w:sz w:val="24"/>
                <w:szCs w:val="24"/>
                <w:lang w:eastAsia="en-GB"/>
              </w:rPr>
              <w:t>Representative</w:t>
            </w:r>
            <w:r>
              <w:rPr>
                <w:rFonts w:eastAsia="Times New Roman" w:cs="Arial"/>
                <w:color w:val="002060"/>
                <w:sz w:val="24"/>
                <w:szCs w:val="24"/>
                <w:lang w:eastAsia="en-GB"/>
              </w:rPr>
              <w:t xml:space="preserve"> </w:t>
            </w:r>
            <w:r>
              <w:rPr>
                <w:rFonts w:eastAsia="Times New Roman" w:cs="Arial"/>
                <w:color w:val="002060"/>
                <w:sz w:val="24"/>
                <w:szCs w:val="24"/>
                <w:lang w:eastAsia="en-GB"/>
              </w:rPr>
              <w:t xml:space="preserve">from </w:t>
            </w:r>
            <w:r>
              <w:rPr>
                <w:rFonts w:eastAsia="Times New Roman" w:cs="Arial"/>
                <w:color w:val="002060"/>
                <w:sz w:val="24"/>
                <w:szCs w:val="24"/>
                <w:lang w:eastAsia="en-GB"/>
              </w:rPr>
              <w:t>Isle of Wight</w:t>
            </w:r>
          </w:p>
          <w:p w:rsidR="00A45AE1" w:rsidRDefault="00727576"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DC381C">
              <w:rPr>
                <w:rFonts w:eastAsia="Times New Roman" w:cs="Arial"/>
                <w:color w:val="002060"/>
                <w:sz w:val="24"/>
                <w:szCs w:val="24"/>
                <w:lang w:eastAsia="en-GB"/>
              </w:rPr>
              <w:t>Representative</w:t>
            </w:r>
            <w:r>
              <w:rPr>
                <w:rFonts w:eastAsia="Times New Roman" w:cs="Arial"/>
                <w:color w:val="002060"/>
                <w:sz w:val="24"/>
                <w:szCs w:val="24"/>
                <w:lang w:eastAsia="en-GB"/>
              </w:rPr>
              <w:t xml:space="preserve"> from </w:t>
            </w:r>
            <w:r w:rsidR="00A45AE1">
              <w:rPr>
                <w:rFonts w:eastAsia="Times New Roman" w:cs="Arial"/>
                <w:color w:val="002060"/>
                <w:sz w:val="24"/>
                <w:szCs w:val="24"/>
                <w:lang w:eastAsia="en-GB"/>
              </w:rPr>
              <w:t>Portsmouth</w:t>
            </w:r>
          </w:p>
          <w:p w:rsidR="00727576" w:rsidRDefault="00727576" w:rsidP="0072757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DC381C">
              <w:rPr>
                <w:rFonts w:eastAsia="Times New Roman" w:cs="Arial"/>
                <w:color w:val="002060"/>
                <w:sz w:val="24"/>
                <w:szCs w:val="24"/>
                <w:lang w:eastAsia="en-GB"/>
              </w:rPr>
              <w:t>Representative</w:t>
            </w:r>
            <w:r>
              <w:rPr>
                <w:rFonts w:eastAsia="Times New Roman" w:cs="Arial"/>
                <w:color w:val="002060"/>
                <w:sz w:val="24"/>
                <w:szCs w:val="24"/>
                <w:lang w:eastAsia="en-GB"/>
              </w:rPr>
              <w:t xml:space="preserve"> </w:t>
            </w:r>
            <w:r>
              <w:rPr>
                <w:rFonts w:eastAsia="Times New Roman" w:cs="Arial"/>
                <w:color w:val="002060"/>
                <w:sz w:val="24"/>
                <w:szCs w:val="24"/>
                <w:lang w:eastAsia="en-GB"/>
              </w:rPr>
              <w:t xml:space="preserve">from </w:t>
            </w:r>
            <w:r>
              <w:rPr>
                <w:rFonts w:eastAsia="Times New Roman" w:cs="Arial"/>
                <w:color w:val="002060"/>
                <w:sz w:val="24"/>
                <w:szCs w:val="24"/>
                <w:lang w:eastAsia="en-GB"/>
              </w:rPr>
              <w:t>Southampton</w:t>
            </w:r>
          </w:p>
          <w:p w:rsidR="00DD41B9" w:rsidRPr="004C3C3B" w:rsidRDefault="00DD41B9" w:rsidP="0072757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504129">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Health – Integrated Care Boards</w:t>
            </w:r>
          </w:p>
          <w:p w:rsidR="00A45AE1" w:rsidRPr="004C3C3B" w:rsidRDefault="00A45AE1" w:rsidP="00A45AE1">
            <w:pPr>
              <w:rPr>
                <w:rFonts w:cs="Arial"/>
                <w:b w:val="0"/>
                <w:color w:val="002060"/>
                <w:sz w:val="24"/>
                <w:szCs w:val="24"/>
              </w:rPr>
            </w:pPr>
          </w:p>
        </w:tc>
        <w:tc>
          <w:tcPr>
            <w:tcW w:w="1372"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527" w:type="dxa"/>
          </w:tcPr>
          <w:p w:rsidR="00A45AE1"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51C27">
              <w:rPr>
                <w:rFonts w:cs="Arial"/>
                <w:color w:val="002060"/>
                <w:sz w:val="24"/>
                <w:szCs w:val="24"/>
              </w:rPr>
              <w:t>Senior Programme Manager, Mental Health Crisis Care</w:t>
            </w:r>
          </w:p>
          <w:p w:rsidR="00A45AE1" w:rsidRPr="00727576" w:rsidRDefault="00727576" w:rsidP="00727576">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Representation from </w:t>
            </w:r>
            <w:r w:rsidR="00DC381C" w:rsidRPr="00DC381C">
              <w:rPr>
                <w:color w:val="002060"/>
                <w:sz w:val="24"/>
                <w:szCs w:val="24"/>
                <w:lang w:eastAsia="en-GB"/>
              </w:rPr>
              <w:t>Hampshi</w:t>
            </w:r>
            <w:r w:rsidR="00450211">
              <w:rPr>
                <w:color w:val="002060"/>
                <w:sz w:val="24"/>
                <w:szCs w:val="24"/>
                <w:lang w:eastAsia="en-GB"/>
              </w:rPr>
              <w:t>re</w:t>
            </w:r>
            <w:r>
              <w:rPr>
                <w:color w:val="002060"/>
                <w:sz w:val="24"/>
                <w:szCs w:val="24"/>
                <w:lang w:eastAsia="en-GB"/>
              </w:rPr>
              <w:t xml:space="preserve"> IBC</w:t>
            </w:r>
          </w:p>
          <w:p w:rsidR="00A45AE1" w:rsidRPr="00551C27" w:rsidRDefault="00A45AE1" w:rsidP="00A45AE1">
            <w:pPr>
              <w:cnfStyle w:val="000000000000" w:firstRow="0" w:lastRow="0" w:firstColumn="0" w:lastColumn="0" w:oddVBand="0" w:evenVBand="0" w:oddHBand="0" w:evenHBand="0" w:firstRowFirstColumn="0" w:firstRowLastColumn="0" w:lastRowFirstColumn="0" w:lastRowLastColumn="0"/>
              <w:rPr>
                <w:rFonts w:cs="Arial"/>
                <w:b/>
                <w:color w:val="002060"/>
                <w:sz w:val="24"/>
                <w:szCs w:val="24"/>
              </w:rPr>
            </w:pP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504129">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 xml:space="preserve">Local Authorities </w:t>
            </w:r>
          </w:p>
          <w:p w:rsidR="00A45AE1" w:rsidRPr="004C3C3B" w:rsidRDefault="00A45AE1" w:rsidP="00A45AE1">
            <w:pPr>
              <w:rPr>
                <w:rFonts w:cs="Arial"/>
                <w:b w:val="0"/>
                <w:color w:val="002060"/>
                <w:sz w:val="24"/>
                <w:szCs w:val="24"/>
              </w:rPr>
            </w:pPr>
          </w:p>
        </w:tc>
        <w:tc>
          <w:tcPr>
            <w:tcW w:w="1372"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tc>
        <w:tc>
          <w:tcPr>
            <w:tcW w:w="4527" w:type="dxa"/>
          </w:tcPr>
          <w:p w:rsidR="00A45AE1" w:rsidRDefault="00727576"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DC381C">
              <w:rPr>
                <w:rFonts w:eastAsia="Times New Roman" w:cs="Arial"/>
                <w:color w:val="002060"/>
                <w:sz w:val="24"/>
                <w:szCs w:val="24"/>
                <w:lang w:eastAsia="en-GB"/>
              </w:rPr>
              <w:t>Representative</w:t>
            </w:r>
            <w:r>
              <w:rPr>
                <w:rFonts w:eastAsia="Times New Roman" w:cs="Arial"/>
                <w:color w:val="002060"/>
                <w:sz w:val="24"/>
                <w:szCs w:val="24"/>
                <w:lang w:eastAsia="en-GB"/>
              </w:rPr>
              <w:t xml:space="preserve"> from </w:t>
            </w:r>
            <w:r w:rsidR="00A45AE1">
              <w:rPr>
                <w:rFonts w:eastAsia="Times New Roman" w:cs="Arial"/>
                <w:color w:val="002060"/>
                <w:sz w:val="24"/>
                <w:szCs w:val="24"/>
                <w:lang w:eastAsia="en-GB"/>
              </w:rPr>
              <w:t>Willow Team, H</w:t>
            </w:r>
            <w:r>
              <w:rPr>
                <w:rFonts w:eastAsia="Times New Roman" w:cs="Arial"/>
                <w:color w:val="002060"/>
                <w:sz w:val="24"/>
                <w:szCs w:val="24"/>
                <w:lang w:eastAsia="en-GB"/>
              </w:rPr>
              <w:t xml:space="preserve">ampshire </w:t>
            </w:r>
            <w:r w:rsidR="00A45AE1">
              <w:rPr>
                <w:rFonts w:eastAsia="Times New Roman" w:cs="Arial"/>
                <w:color w:val="002060"/>
                <w:sz w:val="24"/>
                <w:szCs w:val="24"/>
                <w:lang w:eastAsia="en-GB"/>
              </w:rPr>
              <w:t>C</w:t>
            </w:r>
            <w:r>
              <w:rPr>
                <w:rFonts w:eastAsia="Times New Roman" w:cs="Arial"/>
                <w:color w:val="002060"/>
                <w:sz w:val="24"/>
                <w:szCs w:val="24"/>
                <w:lang w:eastAsia="en-GB"/>
              </w:rPr>
              <w:t>ounty Council</w:t>
            </w:r>
          </w:p>
          <w:p w:rsidR="00727576" w:rsidRDefault="00727576"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DC381C">
              <w:rPr>
                <w:rFonts w:eastAsia="Times New Roman" w:cs="Arial"/>
                <w:color w:val="002060"/>
                <w:sz w:val="24"/>
                <w:szCs w:val="24"/>
                <w:lang w:eastAsia="en-GB"/>
              </w:rPr>
              <w:t>Representative</w:t>
            </w:r>
            <w:r>
              <w:rPr>
                <w:rFonts w:eastAsia="Times New Roman" w:cs="Arial"/>
                <w:color w:val="002060"/>
                <w:sz w:val="24"/>
                <w:szCs w:val="24"/>
                <w:lang w:eastAsia="en-GB"/>
              </w:rPr>
              <w:t xml:space="preserve"> from</w:t>
            </w:r>
            <w:r>
              <w:rPr>
                <w:rFonts w:eastAsia="Times New Roman" w:cs="Arial"/>
                <w:color w:val="002060"/>
                <w:sz w:val="24"/>
                <w:szCs w:val="24"/>
                <w:lang w:eastAsia="en-GB"/>
              </w:rPr>
              <w:t xml:space="preserve"> </w:t>
            </w:r>
            <w:r w:rsidR="00A45AE1" w:rsidRPr="00551C27">
              <w:rPr>
                <w:rFonts w:eastAsia="Times New Roman" w:cs="Arial"/>
                <w:color w:val="002060"/>
                <w:sz w:val="24"/>
                <w:szCs w:val="24"/>
                <w:lang w:eastAsia="en-GB"/>
              </w:rPr>
              <w:t xml:space="preserve">Edge of Care </w:t>
            </w:r>
            <w:r w:rsidR="00A45AE1" w:rsidRPr="00DC381C">
              <w:rPr>
                <w:rFonts w:eastAsia="Times New Roman" w:cs="Arial"/>
                <w:color w:val="002060"/>
                <w:sz w:val="24"/>
                <w:szCs w:val="24"/>
                <w:lang w:eastAsia="en-GB"/>
              </w:rPr>
              <w:t xml:space="preserve">Children and </w:t>
            </w:r>
            <w:r>
              <w:rPr>
                <w:rFonts w:eastAsia="Times New Roman" w:cs="Arial"/>
                <w:color w:val="002060"/>
                <w:sz w:val="24"/>
                <w:szCs w:val="24"/>
                <w:lang w:eastAsia="en-GB"/>
              </w:rPr>
              <w:t>Families Services, Portsmouth City Council</w:t>
            </w:r>
          </w:p>
          <w:p w:rsidR="00A45AE1" w:rsidRDefault="00727576"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DC381C">
              <w:rPr>
                <w:rFonts w:eastAsia="Times New Roman" w:cs="Arial"/>
                <w:color w:val="002060"/>
                <w:sz w:val="24"/>
                <w:szCs w:val="24"/>
                <w:lang w:eastAsia="en-GB"/>
              </w:rPr>
              <w:t>Representative</w:t>
            </w:r>
            <w:r>
              <w:rPr>
                <w:rFonts w:eastAsia="Times New Roman" w:cs="Arial"/>
                <w:color w:val="002060"/>
                <w:sz w:val="24"/>
                <w:szCs w:val="24"/>
                <w:lang w:eastAsia="en-GB"/>
              </w:rPr>
              <w:t xml:space="preserve"> from </w:t>
            </w:r>
            <w:r w:rsidR="00A45AE1" w:rsidRPr="00551C27">
              <w:rPr>
                <w:rFonts w:eastAsia="Times New Roman" w:cs="Arial"/>
                <w:color w:val="002060"/>
                <w:sz w:val="24"/>
                <w:szCs w:val="24"/>
                <w:lang w:eastAsia="en-GB"/>
              </w:rPr>
              <w:t>Hampshire and Isle of Wight Safeguarding Children Partnerships</w:t>
            </w:r>
            <w:r w:rsidR="00A45AE1">
              <w:rPr>
                <w:b/>
                <w:bCs/>
                <w:sz w:val="16"/>
                <w:szCs w:val="16"/>
                <w:lang w:eastAsia="en-GB"/>
              </w:rPr>
              <w:t> </w:t>
            </w:r>
          </w:p>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504129">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Office of Police and Crime Commissioner (OPCC)</w:t>
            </w:r>
          </w:p>
          <w:p w:rsidR="00A45AE1" w:rsidRPr="004C3C3B" w:rsidRDefault="00A45AE1" w:rsidP="00A45AE1">
            <w:pPr>
              <w:rPr>
                <w:rFonts w:cs="Arial"/>
                <w:b w:val="0"/>
                <w:color w:val="002060"/>
                <w:sz w:val="24"/>
                <w:szCs w:val="24"/>
              </w:rPr>
            </w:pPr>
          </w:p>
        </w:tc>
        <w:tc>
          <w:tcPr>
            <w:tcW w:w="1372"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N/A</w:t>
            </w:r>
          </w:p>
        </w:tc>
        <w:tc>
          <w:tcPr>
            <w:tcW w:w="4527" w:type="dxa"/>
          </w:tcPr>
          <w:p w:rsidR="00A45AE1"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sz w:val="16"/>
                <w:szCs w:val="16"/>
                <w:lang w:eastAsia="en-GB"/>
              </w:rPr>
            </w:pPr>
            <w:r w:rsidRPr="00551C27">
              <w:rPr>
                <w:rFonts w:eastAsia="Times New Roman" w:cs="Arial"/>
                <w:color w:val="002060"/>
                <w:sz w:val="24"/>
                <w:szCs w:val="24"/>
                <w:lang w:eastAsia="en-GB"/>
              </w:rPr>
              <w:t>Criminal Justice Programmes and Projects Officer</w:t>
            </w:r>
            <w:r>
              <w:rPr>
                <w:sz w:val="16"/>
                <w:szCs w:val="16"/>
                <w:lang w:eastAsia="en-GB"/>
              </w:rPr>
              <w:t> </w:t>
            </w:r>
          </w:p>
          <w:p w:rsidR="00727576" w:rsidRPr="004C3C3B" w:rsidRDefault="00727576"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504129">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lastRenderedPageBreak/>
              <w:t>Probation</w:t>
            </w:r>
          </w:p>
        </w:tc>
        <w:tc>
          <w:tcPr>
            <w:tcW w:w="1372" w:type="dxa"/>
          </w:tcPr>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4C3C3B">
              <w:rPr>
                <w:rFonts w:eastAsia="Times New Roman" w:cs="Arial"/>
                <w:color w:val="002060"/>
                <w:sz w:val="24"/>
                <w:szCs w:val="24"/>
                <w:lang w:eastAsia="en-GB"/>
              </w:rPr>
              <w:t>Specified Authority</w:t>
            </w:r>
          </w:p>
          <w:p w:rsidR="00A45AE1" w:rsidRPr="004C3C3B"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4527" w:type="dxa"/>
          </w:tcPr>
          <w:p w:rsidR="00A45AE1"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Senior Probation Officer</w:t>
            </w:r>
          </w:p>
          <w:p w:rsidR="00A45AE1" w:rsidRDefault="00A45AE1" w:rsidP="00A45AE1">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Head of Community Integration</w:t>
            </w:r>
          </w:p>
          <w:p w:rsidR="00DD41B9" w:rsidRPr="004C3C3B" w:rsidRDefault="00DD41B9" w:rsidP="00A45AE1">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914166">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Education</w:t>
            </w:r>
          </w:p>
          <w:p w:rsidR="00A45AE1" w:rsidRPr="004C3C3B" w:rsidRDefault="00A45AE1" w:rsidP="00A45AE1">
            <w:pPr>
              <w:rPr>
                <w:rFonts w:cs="Arial"/>
                <w:b w:val="0"/>
                <w:color w:val="002060"/>
                <w:sz w:val="24"/>
                <w:szCs w:val="24"/>
              </w:rPr>
            </w:pPr>
          </w:p>
        </w:tc>
        <w:tc>
          <w:tcPr>
            <w:tcW w:w="1372" w:type="dxa"/>
          </w:tcPr>
          <w:p w:rsidR="00A45AE1" w:rsidRPr="004C3C3B"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4C3C3B">
              <w:rPr>
                <w:rFonts w:cs="Arial"/>
                <w:color w:val="002060"/>
                <w:sz w:val="24"/>
                <w:szCs w:val="24"/>
              </w:rPr>
              <w:t>Relevant Authority</w:t>
            </w:r>
          </w:p>
          <w:p w:rsidR="00A45AE1" w:rsidRPr="004C3C3B"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527" w:type="dxa"/>
          </w:tcPr>
          <w:p w:rsidR="00A45AE1" w:rsidRPr="004C3C3B"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51C27">
              <w:rPr>
                <w:rFonts w:cs="Arial"/>
                <w:color w:val="002060"/>
                <w:sz w:val="24"/>
                <w:szCs w:val="24"/>
              </w:rPr>
              <w:t>County Safeguarding and Computing Inspector/ Adviser </w:t>
            </w: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914166">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Pr="004C3C3B" w:rsidRDefault="00A45AE1" w:rsidP="00A45AE1">
            <w:pPr>
              <w:rPr>
                <w:rFonts w:cs="Arial"/>
                <w:b w:val="0"/>
                <w:color w:val="002060"/>
                <w:sz w:val="24"/>
                <w:szCs w:val="24"/>
              </w:rPr>
            </w:pPr>
            <w:r w:rsidRPr="004C3C3B">
              <w:rPr>
                <w:rFonts w:cs="Arial"/>
                <w:b w:val="0"/>
                <w:color w:val="002060"/>
                <w:sz w:val="24"/>
                <w:szCs w:val="24"/>
              </w:rPr>
              <w:t>Prison Service</w:t>
            </w:r>
          </w:p>
        </w:tc>
        <w:tc>
          <w:tcPr>
            <w:tcW w:w="1372" w:type="dxa"/>
          </w:tcPr>
          <w:p w:rsidR="00A45AE1" w:rsidRPr="004C3C3B"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4C3C3B">
              <w:rPr>
                <w:rFonts w:cs="Arial"/>
                <w:color w:val="002060"/>
                <w:sz w:val="24"/>
                <w:szCs w:val="24"/>
              </w:rPr>
              <w:t>Relevant Authority</w:t>
            </w:r>
          </w:p>
          <w:p w:rsidR="00A45AE1" w:rsidRPr="004C3C3B"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527" w:type="dxa"/>
          </w:tcPr>
          <w:p w:rsidR="00A45AE1" w:rsidRPr="004C3C3B"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No representation</w:t>
            </w:r>
            <w:r w:rsidR="00727576">
              <w:rPr>
                <w:rFonts w:cs="Arial"/>
                <w:color w:val="002060"/>
                <w:sz w:val="24"/>
                <w:szCs w:val="24"/>
              </w:rPr>
              <w:t xml:space="preserve"> at this stage</w:t>
            </w:r>
            <w:r w:rsidR="00DD41B9">
              <w:rPr>
                <w:rFonts w:cs="Arial"/>
                <w:color w:val="002060"/>
                <w:sz w:val="24"/>
                <w:szCs w:val="24"/>
              </w:rPr>
              <w:t xml:space="preserve"> </w:t>
            </w: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914166">
              <w:rPr>
                <w:color w:val="002060"/>
                <w:sz w:val="24"/>
                <w:szCs w:val="24"/>
              </w:rPr>
              <w:t>/2023</w:t>
            </w:r>
          </w:p>
        </w:tc>
      </w:tr>
      <w:tr w:rsidR="00A45AE1" w:rsidRPr="00C92113" w:rsidTr="00A45AE1">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A45AE1" w:rsidRDefault="00A45AE1" w:rsidP="00A45AE1">
            <w:pPr>
              <w:rPr>
                <w:rFonts w:cs="Arial"/>
                <w:b w:val="0"/>
                <w:color w:val="002060"/>
                <w:sz w:val="24"/>
                <w:szCs w:val="24"/>
              </w:rPr>
            </w:pPr>
            <w:r>
              <w:rPr>
                <w:rFonts w:cs="Arial"/>
                <w:b w:val="0"/>
                <w:color w:val="002060"/>
                <w:sz w:val="24"/>
                <w:szCs w:val="24"/>
              </w:rPr>
              <w:t>Voluntary Sector</w:t>
            </w:r>
          </w:p>
          <w:p w:rsidR="00450211" w:rsidRPr="004C3C3B" w:rsidRDefault="00450211" w:rsidP="00A45AE1">
            <w:pPr>
              <w:rPr>
                <w:rFonts w:cs="Arial"/>
                <w:b w:val="0"/>
                <w:color w:val="002060"/>
                <w:sz w:val="24"/>
                <w:szCs w:val="24"/>
              </w:rPr>
            </w:pPr>
          </w:p>
        </w:tc>
        <w:tc>
          <w:tcPr>
            <w:tcW w:w="1372" w:type="dxa"/>
          </w:tcPr>
          <w:p w:rsidR="00A45AE1" w:rsidRPr="004C3C3B"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N/A</w:t>
            </w:r>
          </w:p>
        </w:tc>
        <w:tc>
          <w:tcPr>
            <w:tcW w:w="4527" w:type="dxa"/>
          </w:tcPr>
          <w:p w:rsidR="00A45AE1" w:rsidRDefault="00A45AE1" w:rsidP="00A45AE1">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C</w:t>
            </w:r>
            <w:r w:rsidR="00727576">
              <w:rPr>
                <w:rFonts w:cs="Arial"/>
                <w:color w:val="002060"/>
                <w:sz w:val="24"/>
                <w:szCs w:val="24"/>
              </w:rPr>
              <w:t xml:space="preserve">hief </w:t>
            </w:r>
            <w:r>
              <w:rPr>
                <w:rFonts w:cs="Arial"/>
                <w:color w:val="002060"/>
                <w:sz w:val="24"/>
                <w:szCs w:val="24"/>
              </w:rPr>
              <w:t>E</w:t>
            </w:r>
            <w:r w:rsidR="00727576">
              <w:rPr>
                <w:rFonts w:cs="Arial"/>
                <w:color w:val="002060"/>
                <w:sz w:val="24"/>
                <w:szCs w:val="24"/>
              </w:rPr>
              <w:t xml:space="preserve">xecutive </w:t>
            </w:r>
            <w:r>
              <w:rPr>
                <w:rFonts w:cs="Arial"/>
                <w:color w:val="002060"/>
                <w:sz w:val="24"/>
                <w:szCs w:val="24"/>
              </w:rPr>
              <w:t>O</w:t>
            </w:r>
            <w:r w:rsidR="00727576">
              <w:rPr>
                <w:rFonts w:cs="Arial"/>
                <w:color w:val="002060"/>
                <w:sz w:val="24"/>
                <w:szCs w:val="24"/>
              </w:rPr>
              <w:t>fficer</w:t>
            </w:r>
            <w:r>
              <w:rPr>
                <w:rFonts w:cs="Arial"/>
                <w:color w:val="002060"/>
                <w:sz w:val="24"/>
                <w:szCs w:val="24"/>
              </w:rPr>
              <w:t>, No Limits</w:t>
            </w:r>
          </w:p>
        </w:tc>
        <w:tc>
          <w:tcPr>
            <w:tcW w:w="1418" w:type="dxa"/>
          </w:tcPr>
          <w:p w:rsidR="00A45AE1" w:rsidRDefault="00DC381C" w:rsidP="00A45AE1">
            <w:pPr>
              <w:cnfStyle w:val="000000000000" w:firstRow="0" w:lastRow="0" w:firstColumn="0" w:lastColumn="0" w:oddVBand="0" w:evenVBand="0" w:oddHBand="0" w:evenHBand="0" w:firstRowFirstColumn="0" w:firstRowLastColumn="0" w:lastRowFirstColumn="0" w:lastRowLastColumn="0"/>
            </w:pPr>
            <w:r>
              <w:rPr>
                <w:color w:val="002060"/>
                <w:sz w:val="24"/>
                <w:szCs w:val="24"/>
              </w:rPr>
              <w:t>19/10</w:t>
            </w:r>
            <w:r w:rsidR="00A45AE1" w:rsidRPr="00914166">
              <w:rPr>
                <w:color w:val="002060"/>
                <w:sz w:val="24"/>
                <w:szCs w:val="24"/>
              </w:rPr>
              <w:t>/2023</w:t>
            </w:r>
          </w:p>
        </w:tc>
      </w:tr>
    </w:tbl>
    <w:p w:rsidR="00A52B5E" w:rsidRPr="00C92113" w:rsidRDefault="00A52B5E" w:rsidP="00F10A24">
      <w:pPr>
        <w:rPr>
          <w:sz w:val="24"/>
          <w:szCs w:val="24"/>
        </w:rPr>
      </w:pP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rsidR="00F10A24" w:rsidRPr="00C92113" w:rsidRDefault="00F10A24" w:rsidP="00F10A24">
          <w:pPr>
            <w:pStyle w:val="Heading3"/>
            <w:rPr>
              <w:rFonts w:ascii="Arial" w:eastAsiaTheme="minorHAnsi" w:hAnsi="Arial" w:cstheme="minorBidi"/>
              <w:caps/>
              <w:color w:val="auto"/>
            </w:rPr>
          </w:pPr>
          <w:r w:rsidRPr="00C92113">
            <w:rPr>
              <w:rStyle w:val="Strong"/>
              <w:rFonts w:cs="Arial"/>
            </w:rPr>
            <w:t>Contents</w:t>
          </w:r>
        </w:p>
        <w:p w:rsidR="00F10A24" w:rsidRPr="004C3C3B" w:rsidRDefault="00F10A24" w:rsidP="00F10A24">
          <w:pPr>
            <w:pStyle w:val="TOC1"/>
            <w:tabs>
              <w:tab w:val="right" w:leader="dot" w:pos="9016"/>
            </w:tabs>
            <w:rPr>
              <w:rFonts w:ascii="Arial" w:hAnsi="Arial" w:cs="Arial"/>
              <w:noProof/>
              <w:color w:val="002060"/>
              <w:sz w:val="24"/>
              <w:szCs w:val="24"/>
              <w:lang w:val="en-GB" w:eastAsia="en-GB"/>
            </w:rPr>
          </w:pPr>
          <w:r w:rsidRPr="00C92113">
            <w:rPr>
              <w:rFonts w:ascii="Arial" w:hAnsi="Arial" w:cs="Arial"/>
              <w:sz w:val="24"/>
              <w:szCs w:val="24"/>
            </w:rPr>
            <w:fldChar w:fldCharType="begin"/>
          </w:r>
          <w:r w:rsidRPr="00C92113">
            <w:rPr>
              <w:rFonts w:ascii="Arial" w:hAnsi="Arial" w:cs="Arial"/>
              <w:sz w:val="24"/>
              <w:szCs w:val="24"/>
            </w:rPr>
            <w:instrText xml:space="preserve"> TOC \o "1-2" \h \z \u </w:instrText>
          </w:r>
          <w:r w:rsidRPr="00C92113">
            <w:rPr>
              <w:rFonts w:ascii="Arial" w:hAnsi="Arial" w:cs="Arial"/>
              <w:sz w:val="24"/>
              <w:szCs w:val="24"/>
            </w:rPr>
            <w:fldChar w:fldCharType="separate"/>
          </w:r>
          <w:hyperlink w:anchor="_Toc147405687" w:history="1">
            <w:r w:rsidRPr="004C3C3B">
              <w:rPr>
                <w:rStyle w:val="Hyperlink"/>
                <w:rFonts w:ascii="Arial" w:hAnsi="Arial" w:cs="Arial"/>
                <w:noProof/>
                <w:color w:val="002060"/>
                <w:sz w:val="24"/>
                <w:szCs w:val="24"/>
              </w:rPr>
              <w:t>Distribution list</w:t>
            </w:r>
            <w:r w:rsidRPr="004C3C3B">
              <w:rPr>
                <w:rFonts w:ascii="Arial" w:hAnsi="Arial" w:cs="Arial"/>
                <w:noProof/>
                <w:webHidden/>
                <w:color w:val="002060"/>
                <w:sz w:val="24"/>
                <w:szCs w:val="24"/>
              </w:rPr>
              <w:tab/>
            </w:r>
            <w:r w:rsidRPr="004C3C3B">
              <w:rPr>
                <w:rFonts w:ascii="Arial" w:hAnsi="Arial" w:cs="Arial"/>
                <w:noProof/>
                <w:webHidden/>
                <w:color w:val="002060"/>
                <w:sz w:val="24"/>
                <w:szCs w:val="24"/>
              </w:rPr>
              <w:fldChar w:fldCharType="begin"/>
            </w:r>
            <w:r w:rsidRPr="004C3C3B">
              <w:rPr>
                <w:rFonts w:ascii="Arial" w:hAnsi="Arial" w:cs="Arial"/>
                <w:noProof/>
                <w:webHidden/>
                <w:color w:val="002060"/>
                <w:sz w:val="24"/>
                <w:szCs w:val="24"/>
              </w:rPr>
              <w:instrText xml:space="preserve"> PAGEREF _Toc147405687 \h </w:instrText>
            </w:r>
            <w:r w:rsidRPr="004C3C3B">
              <w:rPr>
                <w:rFonts w:ascii="Arial" w:hAnsi="Arial" w:cs="Arial"/>
                <w:noProof/>
                <w:webHidden/>
                <w:color w:val="002060"/>
                <w:sz w:val="24"/>
                <w:szCs w:val="24"/>
              </w:rPr>
            </w:r>
            <w:r w:rsidRPr="004C3C3B">
              <w:rPr>
                <w:rFonts w:ascii="Arial" w:hAnsi="Arial" w:cs="Arial"/>
                <w:noProof/>
                <w:webHidden/>
                <w:color w:val="002060"/>
                <w:sz w:val="24"/>
                <w:szCs w:val="24"/>
              </w:rPr>
              <w:fldChar w:fldCharType="separate"/>
            </w:r>
            <w:r w:rsidR="00727576">
              <w:rPr>
                <w:rFonts w:ascii="Arial" w:hAnsi="Arial" w:cs="Arial"/>
                <w:noProof/>
                <w:webHidden/>
                <w:color w:val="002060"/>
                <w:sz w:val="24"/>
                <w:szCs w:val="24"/>
              </w:rPr>
              <w:t>2</w:t>
            </w:r>
            <w:r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88" w:history="1">
            <w:r w:rsidR="00F10A24" w:rsidRPr="004C3C3B">
              <w:rPr>
                <w:rStyle w:val="Hyperlink"/>
                <w:rFonts w:ascii="Arial" w:hAnsi="Arial" w:cs="Arial"/>
                <w:noProof/>
                <w:color w:val="002060"/>
                <w:sz w:val="24"/>
                <w:szCs w:val="24"/>
              </w:rPr>
              <w:t>Introduction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_Toc147405688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89" w:history="1">
            <w:r w:rsidR="00F10A24" w:rsidRPr="004C3C3B">
              <w:rPr>
                <w:rStyle w:val="Hyperlink"/>
                <w:rFonts w:ascii="Arial" w:hAnsi="Arial" w:cs="Arial"/>
                <w:noProof/>
                <w:color w:val="002060"/>
                <w:sz w:val="24"/>
                <w:szCs w:val="24"/>
              </w:rPr>
              <w:t>Vision and Mission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_Toc147405689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90" w:history="1">
            <w:r w:rsidR="00F10A24" w:rsidRPr="004C3C3B">
              <w:rPr>
                <w:rStyle w:val="Hyperlink"/>
                <w:rFonts w:ascii="Arial" w:hAnsi="Arial" w:cs="Arial"/>
                <w:noProof/>
                <w:color w:val="002060"/>
                <w:sz w:val="24"/>
                <w:szCs w:val="24"/>
              </w:rPr>
              <w:t>Aims and Activities linked to the Theory of C</w:t>
            </w:r>
            <w:r w:rsidR="004C1478" w:rsidRPr="004C3C3B">
              <w:rPr>
                <w:rStyle w:val="Hyperlink"/>
                <w:rFonts w:ascii="Arial" w:hAnsi="Arial" w:cs="Arial"/>
                <w:noProof/>
                <w:color w:val="002060"/>
                <w:sz w:val="24"/>
                <w:szCs w:val="24"/>
              </w:rPr>
              <w:t>hange (ToC</w:t>
            </w:r>
            <w:r w:rsidR="00F10A24" w:rsidRPr="004C3C3B">
              <w:rPr>
                <w:rStyle w:val="Hyperlink"/>
                <w:rFonts w:ascii="Arial" w:hAnsi="Arial" w:cs="Arial"/>
                <w:noProof/>
                <w:color w:val="002060"/>
                <w:sz w:val="24"/>
                <w:szCs w:val="24"/>
              </w:rPr>
              <w: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_Toc147405690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91" w:history="1">
            <w:r w:rsidR="00F10A24" w:rsidRPr="004C3C3B">
              <w:rPr>
                <w:rStyle w:val="Hyperlink"/>
                <w:rFonts w:ascii="Arial" w:hAnsi="Arial" w:cs="Arial"/>
                <w:noProof/>
                <w:color w:val="002060"/>
                <w:sz w:val="24"/>
                <w:szCs w:val="24"/>
              </w:rPr>
              <w:t>Crest Advisory Recommendations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_Toc147405691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92" w:history="1">
            <w:r w:rsidR="00F10A24" w:rsidRPr="004C3C3B">
              <w:rPr>
                <w:rStyle w:val="Hyperlink"/>
                <w:rFonts w:ascii="Arial" w:hAnsi="Arial" w:cs="Arial"/>
                <w:noProof/>
                <w:color w:val="002060"/>
                <w:sz w:val="24"/>
                <w:szCs w:val="24"/>
              </w:rPr>
              <w:t>Outcomes Based Performan</w:t>
            </w:r>
            <w:r w:rsidR="00CA77A5">
              <w:rPr>
                <w:rStyle w:val="Hyperlink"/>
                <w:rFonts w:ascii="Arial" w:hAnsi="Arial" w:cs="Arial"/>
                <w:noProof/>
                <w:color w:val="002060"/>
                <w:sz w:val="24"/>
                <w:szCs w:val="24"/>
              </w:rPr>
              <w:t>ce Framework</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_Toc147405692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93" w:history="1">
            <w:r w:rsidR="00F10A24" w:rsidRPr="004C3C3B">
              <w:rPr>
                <w:rStyle w:val="Hyperlink"/>
                <w:rFonts w:ascii="Arial" w:hAnsi="Arial" w:cs="Arial"/>
                <w:noProof/>
                <w:color w:val="002060"/>
                <w:sz w:val="24"/>
                <w:szCs w:val="24"/>
              </w:rPr>
              <w:t>Partner Responsibilities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_Toc147405693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8</w:t>
            </w:r>
            <w:r w:rsidR="00F10A24"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94" w:history="1">
            <w:r w:rsidR="00F10A24" w:rsidRPr="004C3C3B">
              <w:rPr>
                <w:rStyle w:val="Hyperlink"/>
                <w:rFonts w:ascii="Arial" w:hAnsi="Arial" w:cs="Arial"/>
                <w:noProof/>
                <w:color w:val="002060"/>
                <w:sz w:val="24"/>
                <w:szCs w:val="24"/>
              </w:rPr>
              <w:t>Reporting Relationships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_Toc147405694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9</w:t>
            </w:r>
            <w:r w:rsidR="00F10A24" w:rsidRPr="004C3C3B">
              <w:rPr>
                <w:rFonts w:ascii="Arial" w:hAnsi="Arial" w:cs="Arial"/>
                <w:noProof/>
                <w:webHidden/>
                <w:color w:val="002060"/>
                <w:sz w:val="24"/>
                <w:szCs w:val="24"/>
              </w:rPr>
              <w:fldChar w:fldCharType="end"/>
            </w:r>
          </w:hyperlink>
        </w:p>
        <w:p w:rsidR="00F10A24" w:rsidRPr="004C3C3B" w:rsidRDefault="00727576" w:rsidP="00F10A24">
          <w:pPr>
            <w:pStyle w:val="TOC1"/>
            <w:tabs>
              <w:tab w:val="right" w:leader="dot" w:pos="9016"/>
            </w:tabs>
            <w:rPr>
              <w:rFonts w:ascii="Arial" w:hAnsi="Arial" w:cs="Arial"/>
              <w:noProof/>
              <w:color w:val="002060"/>
              <w:sz w:val="24"/>
              <w:szCs w:val="24"/>
              <w:lang w:val="en-GB" w:eastAsia="en-GB"/>
            </w:rPr>
          </w:pPr>
          <w:hyperlink w:anchor="_Toc147405695" w:history="1">
            <w:r w:rsidR="00F10A24" w:rsidRPr="004C3C3B">
              <w:rPr>
                <w:rStyle w:val="Hyperlink"/>
                <w:rFonts w:ascii="Arial" w:hAnsi="Arial" w:cs="Arial"/>
                <w:noProof/>
                <w:color w:val="002060"/>
                <w:sz w:val="24"/>
                <w:szCs w:val="24"/>
              </w:rPr>
              <w:t>Meeting Frequency and Format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_Toc147405695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9</w:t>
            </w:r>
            <w:r w:rsidR="00F10A24" w:rsidRPr="004C3C3B">
              <w:rPr>
                <w:rFonts w:ascii="Arial" w:hAnsi="Arial" w:cs="Arial"/>
                <w:noProof/>
                <w:webHidden/>
                <w:color w:val="002060"/>
                <w:sz w:val="24"/>
                <w:szCs w:val="24"/>
              </w:rPr>
              <w:fldChar w:fldCharType="end"/>
            </w:r>
          </w:hyperlink>
        </w:p>
        <w:p w:rsidR="00F10A24" w:rsidRPr="00C92113" w:rsidRDefault="00727576" w:rsidP="00F10A24">
          <w:pPr>
            <w:pStyle w:val="TOC1"/>
            <w:tabs>
              <w:tab w:val="right" w:leader="dot" w:pos="9016"/>
            </w:tabs>
            <w:rPr>
              <w:rFonts w:ascii="Arial" w:hAnsi="Arial" w:cs="Arial"/>
              <w:noProof/>
              <w:sz w:val="24"/>
              <w:szCs w:val="24"/>
              <w:lang w:val="en-GB" w:eastAsia="en-GB"/>
            </w:rPr>
          </w:pPr>
          <w:hyperlink w:anchor="_Toc147405696" w:history="1">
            <w:r w:rsidR="00F10A24" w:rsidRPr="004C3C3B">
              <w:rPr>
                <w:rStyle w:val="Hyperlink"/>
                <w:rFonts w:ascii="Arial" w:hAnsi="Arial" w:cs="Arial"/>
                <w:noProof/>
                <w:color w:val="002060"/>
                <w:sz w:val="24"/>
                <w:szCs w:val="24"/>
              </w:rPr>
              <w:t>Administration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_Toc147405696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9</w:t>
            </w:r>
            <w:r w:rsidR="00F10A24" w:rsidRPr="004C3C3B">
              <w:rPr>
                <w:rFonts w:ascii="Arial" w:hAnsi="Arial" w:cs="Arial"/>
                <w:noProof/>
                <w:webHidden/>
                <w:color w:val="002060"/>
                <w:sz w:val="24"/>
                <w:szCs w:val="24"/>
              </w:rPr>
              <w:fldChar w:fldCharType="end"/>
            </w:r>
          </w:hyperlink>
        </w:p>
        <w:p w:rsidR="00F10A24" w:rsidRPr="00C92113" w:rsidRDefault="00F10A24" w:rsidP="00F10A24">
          <w:pPr>
            <w:rPr>
              <w:b/>
              <w:bCs/>
              <w:noProof/>
              <w:sz w:val="24"/>
              <w:szCs w:val="24"/>
            </w:rPr>
          </w:pPr>
          <w:r w:rsidRPr="00C92113">
            <w:rPr>
              <w:rFonts w:eastAsiaTheme="minorEastAsia" w:cs="Arial"/>
              <w:sz w:val="24"/>
              <w:szCs w:val="24"/>
              <w:lang w:val="en-US"/>
            </w:rPr>
            <w:fldChar w:fldCharType="end"/>
          </w:r>
        </w:p>
      </w:sdtContent>
    </w:sdt>
    <w:p w:rsidR="004C1478" w:rsidRPr="00C92113" w:rsidRDefault="00D820BB" w:rsidP="004C1478">
      <w:pPr>
        <w:rPr>
          <w:sz w:val="24"/>
          <w:szCs w:val="24"/>
        </w:rPr>
      </w:pPr>
      <w:r w:rsidRPr="00D820BB">
        <w:rPr>
          <w:color w:val="002060"/>
          <w:sz w:val="24"/>
          <w:szCs w:val="24"/>
        </w:rPr>
        <w:t xml:space="preserve">Cover photo: Logo </w:t>
      </w:r>
      <w:r w:rsidR="00F10A24" w:rsidRPr="00C92113">
        <w:rPr>
          <w:sz w:val="24"/>
          <w:szCs w:val="24"/>
        </w:rPr>
        <w:br w:type="page"/>
      </w:r>
      <w:bookmarkStart w:id="1" w:name="_Toc147405688"/>
    </w:p>
    <w:p w:rsidR="00F10A24" w:rsidRPr="00C92113" w:rsidRDefault="00F10A24" w:rsidP="00450211">
      <w:pPr>
        <w:pStyle w:val="Heading1"/>
        <w:rPr>
          <w:sz w:val="24"/>
          <w:szCs w:val="24"/>
        </w:rPr>
      </w:pPr>
      <w:r w:rsidRPr="00C92113">
        <w:rPr>
          <w:sz w:val="24"/>
          <w:szCs w:val="24"/>
        </w:rPr>
        <w:lastRenderedPageBreak/>
        <w:t>introduction</w:t>
      </w:r>
      <w:bookmarkEnd w:id="1"/>
    </w:p>
    <w:p w:rsidR="00F10A24" w:rsidRPr="004C3C3B" w:rsidRDefault="00F10A24" w:rsidP="00450211">
      <w:pPr>
        <w:rPr>
          <w:rFonts w:cstheme="minorHAnsi"/>
          <w:color w:val="002060"/>
          <w:sz w:val="24"/>
          <w:szCs w:val="24"/>
        </w:rPr>
      </w:pPr>
      <w:r w:rsidRPr="004C3C3B">
        <w:rPr>
          <w:rFonts w:cstheme="minorHAnsi"/>
          <w:color w:val="002060"/>
          <w:sz w:val="24"/>
          <w:szCs w:val="24"/>
        </w:rPr>
        <w:t xml:space="preserve">The Strategic Violence Reduction Partnership (SVRP) has been established to develop and deliver a Strategy to address the root causes of serious violence in our communities.  This is in accordance with the </w:t>
      </w:r>
      <w:r w:rsidR="004C1478" w:rsidRPr="004C3C3B">
        <w:rPr>
          <w:rFonts w:cstheme="minorHAnsi"/>
          <w:color w:val="002060"/>
          <w:sz w:val="24"/>
          <w:szCs w:val="24"/>
        </w:rPr>
        <w:t xml:space="preserve">Home Office </w:t>
      </w:r>
      <w:r w:rsidRPr="004C3C3B">
        <w:rPr>
          <w:rFonts w:cstheme="minorHAnsi"/>
          <w:color w:val="002060"/>
          <w:sz w:val="24"/>
          <w:szCs w:val="24"/>
        </w:rPr>
        <w:t>Serious Violence Duty (SVD)</w:t>
      </w:r>
      <w:r w:rsidR="004C1478" w:rsidRPr="004C3C3B">
        <w:rPr>
          <w:rFonts w:cstheme="minorHAnsi"/>
          <w:color w:val="002060"/>
          <w:sz w:val="24"/>
          <w:szCs w:val="24"/>
        </w:rPr>
        <w:t xml:space="preserve"> Statutory Guidance. </w:t>
      </w:r>
      <w:r w:rsidRPr="004C3C3B">
        <w:rPr>
          <w:rFonts w:cstheme="minorHAnsi"/>
          <w:color w:val="002060"/>
          <w:sz w:val="24"/>
          <w:szCs w:val="24"/>
        </w:rPr>
        <w:t xml:space="preserve">   </w:t>
      </w:r>
    </w:p>
    <w:p w:rsidR="00F10A24" w:rsidRPr="004C3C3B" w:rsidRDefault="00F10A24" w:rsidP="00450211">
      <w:pPr>
        <w:rPr>
          <w:rFonts w:cs="Arial"/>
          <w:color w:val="002060"/>
          <w:sz w:val="24"/>
          <w:szCs w:val="24"/>
        </w:rPr>
      </w:pPr>
      <w:r w:rsidRPr="004C3C3B">
        <w:rPr>
          <w:rFonts w:cs="Arial"/>
          <w:color w:val="002060"/>
          <w:sz w:val="24"/>
          <w:szCs w:val="24"/>
        </w:rPr>
        <w:t>Within Hampshire, Isle of Wight, Portsmouth and Southampton (HIPS), the Violence Reduction Unit (VRU) are responsible for leading on this approach and working collaboratively with all Partners within the Violence Reduction Partnership (VRP) to reduce serious violence, pr</w:t>
      </w:r>
      <w:r w:rsidR="00DD41B9">
        <w:rPr>
          <w:rFonts w:cs="Arial"/>
          <w:color w:val="002060"/>
          <w:sz w:val="24"/>
          <w:szCs w:val="24"/>
        </w:rPr>
        <w:t>omoting a Public Health</w:t>
      </w:r>
      <w:r w:rsidRPr="004C3C3B">
        <w:rPr>
          <w:rStyle w:val="FootnoteReference"/>
          <w:rFonts w:cs="Arial"/>
          <w:color w:val="002060"/>
          <w:sz w:val="24"/>
          <w:szCs w:val="24"/>
        </w:rPr>
        <w:footnoteReference w:id="2"/>
      </w:r>
      <w:r w:rsidR="00DD41B9">
        <w:rPr>
          <w:rFonts w:cs="Arial"/>
          <w:color w:val="002060"/>
          <w:sz w:val="24"/>
          <w:szCs w:val="24"/>
        </w:rPr>
        <w:t xml:space="preserve"> and Trauma Informed</w:t>
      </w:r>
      <w:r w:rsidR="00DD41B9">
        <w:rPr>
          <w:rStyle w:val="FootnoteReference"/>
          <w:rFonts w:cs="Arial"/>
          <w:color w:val="002060"/>
          <w:sz w:val="24"/>
          <w:szCs w:val="24"/>
        </w:rPr>
        <w:footnoteReference w:id="3"/>
      </w:r>
      <w:r w:rsidR="00DD41B9">
        <w:rPr>
          <w:rFonts w:cs="Arial"/>
          <w:color w:val="002060"/>
          <w:sz w:val="24"/>
          <w:szCs w:val="24"/>
        </w:rPr>
        <w:t xml:space="preserve"> Approach</w:t>
      </w:r>
      <w:r w:rsidRPr="004C3C3B">
        <w:rPr>
          <w:rFonts w:cs="Arial"/>
          <w:color w:val="002060"/>
          <w:sz w:val="24"/>
          <w:szCs w:val="24"/>
        </w:rPr>
        <w:t xml:space="preserve">. </w:t>
      </w:r>
    </w:p>
    <w:p w:rsidR="00F10A24" w:rsidRPr="004C3C3B" w:rsidRDefault="00F10A24" w:rsidP="00450211">
      <w:pPr>
        <w:rPr>
          <w:rFonts w:cs="Arial"/>
          <w:color w:val="002060"/>
          <w:sz w:val="24"/>
          <w:szCs w:val="24"/>
        </w:rPr>
      </w:pPr>
      <w:r w:rsidRPr="004C3C3B">
        <w:rPr>
          <w:rFonts w:cs="Arial"/>
          <w:color w:val="002060"/>
          <w:sz w:val="24"/>
          <w:szCs w:val="24"/>
        </w:rPr>
        <w:t xml:space="preserve">The VRP recognises that tackling serious violence is not a law enforcement issue alone and requires a collaborative Partnership approach.  </w:t>
      </w:r>
    </w:p>
    <w:p w:rsidR="00DE0EC0" w:rsidRPr="004C3C3B" w:rsidRDefault="00F10A24" w:rsidP="00450211">
      <w:pPr>
        <w:rPr>
          <w:rFonts w:cs="Arial"/>
          <w:color w:val="002060"/>
          <w:sz w:val="24"/>
          <w:szCs w:val="24"/>
        </w:rPr>
      </w:pPr>
      <w:r w:rsidRPr="004C3C3B">
        <w:rPr>
          <w:rFonts w:cs="Arial"/>
          <w:color w:val="002060"/>
          <w:sz w:val="24"/>
          <w:szCs w:val="24"/>
        </w:rPr>
        <w:t xml:space="preserve">One of the sub groups within the SVRP to achieve this is the </w:t>
      </w:r>
      <w:r w:rsidR="005D443B">
        <w:rPr>
          <w:rFonts w:cs="Arial"/>
          <w:color w:val="002060"/>
          <w:sz w:val="24"/>
          <w:szCs w:val="24"/>
        </w:rPr>
        <w:t>Interventions, Evaluations and Opportunities (IEO) Working Group.</w:t>
      </w:r>
      <w:r w:rsidRPr="004C3C3B">
        <w:rPr>
          <w:rFonts w:cs="Arial"/>
          <w:color w:val="002060"/>
          <w:sz w:val="24"/>
          <w:szCs w:val="24"/>
        </w:rPr>
        <w:t xml:space="preserve"> </w:t>
      </w:r>
      <w:bookmarkStart w:id="2" w:name="_Toc147405689"/>
    </w:p>
    <w:p w:rsidR="00F10A24" w:rsidRPr="00C92113" w:rsidRDefault="00F10A24" w:rsidP="00450211">
      <w:pPr>
        <w:pStyle w:val="Heading1"/>
        <w:rPr>
          <w:sz w:val="24"/>
          <w:szCs w:val="24"/>
        </w:rPr>
      </w:pPr>
      <w:r w:rsidRPr="00C92113">
        <w:rPr>
          <w:sz w:val="24"/>
          <w:szCs w:val="24"/>
        </w:rPr>
        <w:t>vision and mission</w:t>
      </w:r>
      <w:bookmarkEnd w:id="2"/>
      <w:r w:rsidRPr="00C92113">
        <w:rPr>
          <w:sz w:val="24"/>
          <w:szCs w:val="24"/>
        </w:rPr>
        <w:t xml:space="preserve"> </w:t>
      </w:r>
    </w:p>
    <w:p w:rsidR="00F10A24" w:rsidRPr="004C3C3B" w:rsidRDefault="00F10A24" w:rsidP="00450211">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vision</w:t>
      </w:r>
      <w:r w:rsidRPr="004C3C3B">
        <w:rPr>
          <w:rFonts w:eastAsia="Times New Roman" w:cs="Arial"/>
          <w:color w:val="002060"/>
          <w:sz w:val="24"/>
          <w:szCs w:val="24"/>
          <w:lang w:eastAsia="en-GB"/>
        </w:rPr>
        <w:t xml:space="preserve"> is for Hampshire, Isle of Wight, Portsmouth and Southampton to be a place where people can live their lives free from violence and the fear of violence. </w:t>
      </w:r>
    </w:p>
    <w:p w:rsidR="00490EBD" w:rsidRPr="004C3C3B" w:rsidRDefault="00F10A24" w:rsidP="00450211">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mission</w:t>
      </w:r>
      <w:r w:rsidRPr="004C3C3B">
        <w:rPr>
          <w:rFonts w:eastAsia="Times New Roman" w:cs="Arial"/>
          <w:b/>
          <w:color w:val="002060"/>
          <w:sz w:val="24"/>
          <w:szCs w:val="24"/>
          <w:lang w:eastAsia="en-GB"/>
        </w:rPr>
        <w:t xml:space="preserve"> </w:t>
      </w:r>
      <w:r w:rsidRPr="004C3C3B">
        <w:rPr>
          <w:rFonts w:eastAsia="Times New Roman" w:cs="Arial"/>
          <w:color w:val="002060"/>
          <w:sz w:val="24"/>
          <w:szCs w:val="24"/>
          <w:lang w:eastAsia="en-GB"/>
        </w:rPr>
        <w:t>is to prevent violence by building a collaborative, courageous and sustainable Partnership which will drive the change required to successfully address the causes and consequences of violence. </w:t>
      </w:r>
      <w:bookmarkStart w:id="3" w:name="_Toc147405690"/>
    </w:p>
    <w:p w:rsidR="00F10A24" w:rsidRPr="00B110AC" w:rsidRDefault="00F10A24" w:rsidP="00450211">
      <w:pPr>
        <w:pStyle w:val="Heading1"/>
        <w:rPr>
          <w:sz w:val="24"/>
          <w:szCs w:val="24"/>
          <w:u w:val="single"/>
        </w:rPr>
      </w:pPr>
      <w:r w:rsidRPr="00B110AC">
        <w:rPr>
          <w:sz w:val="24"/>
          <w:szCs w:val="24"/>
        </w:rPr>
        <w:t>aims and activities linked to the theory of change (toc)</w:t>
      </w:r>
      <w:bookmarkEnd w:id="3"/>
    </w:p>
    <w:p w:rsidR="00A52B5E" w:rsidRPr="00B110AC" w:rsidRDefault="00A52B5E" w:rsidP="00450211">
      <w:pPr>
        <w:spacing w:line="240" w:lineRule="auto"/>
        <w:textAlignment w:val="baseline"/>
        <w:rPr>
          <w:rFonts w:eastAsia="Times New Roman" w:cs="Arial"/>
          <w:color w:val="002060"/>
          <w:sz w:val="24"/>
          <w:szCs w:val="24"/>
          <w:lang w:eastAsia="en-GB"/>
        </w:rPr>
      </w:pPr>
      <w:r w:rsidRPr="00B110AC">
        <w:rPr>
          <w:rFonts w:eastAsia="Times New Roman" w:cs="Arial"/>
          <w:bCs/>
          <w:color w:val="002060"/>
          <w:sz w:val="24"/>
          <w:szCs w:val="24"/>
          <w:lang w:eastAsia="en-GB"/>
        </w:rPr>
        <w:t xml:space="preserve">The aim </w:t>
      </w:r>
      <w:r w:rsidRPr="00B110AC">
        <w:rPr>
          <w:rFonts w:eastAsia="Times New Roman" w:cs="Arial"/>
          <w:color w:val="002060"/>
          <w:sz w:val="24"/>
          <w:szCs w:val="24"/>
          <w:lang w:eastAsia="en-GB"/>
        </w:rPr>
        <w:t>is for the VRP to ensure that interventions respond effectively to local need.  It will identify opportunities for synergy and collaborative working aiming to maximise the impact of intervent</w:t>
      </w:r>
      <w:r w:rsidR="00CE5116" w:rsidRPr="00B110AC">
        <w:rPr>
          <w:rFonts w:eastAsia="Times New Roman" w:cs="Arial"/>
          <w:color w:val="002060"/>
          <w:sz w:val="24"/>
          <w:szCs w:val="24"/>
          <w:lang w:eastAsia="en-GB"/>
        </w:rPr>
        <w:t xml:space="preserve">ions to reduce serious violence, as part of a Public Health Approach. </w:t>
      </w:r>
      <w:r w:rsidRPr="00B110AC">
        <w:rPr>
          <w:rFonts w:eastAsia="Times New Roman" w:cs="Arial"/>
          <w:color w:val="002060"/>
          <w:sz w:val="24"/>
          <w:szCs w:val="24"/>
          <w:lang w:eastAsia="en-GB"/>
        </w:rPr>
        <w:t>  </w:t>
      </w:r>
    </w:p>
    <w:p w:rsidR="00490EBD" w:rsidRPr="00B110AC" w:rsidRDefault="00490EBD" w:rsidP="00450211">
      <w:pPr>
        <w:spacing w:line="240" w:lineRule="auto"/>
        <w:textAlignment w:val="baseline"/>
        <w:rPr>
          <w:rFonts w:eastAsia="Times New Roman" w:cs="Arial"/>
          <w:color w:val="002060"/>
          <w:sz w:val="24"/>
          <w:szCs w:val="24"/>
          <w:lang w:eastAsia="en-GB"/>
        </w:rPr>
      </w:pPr>
    </w:p>
    <w:p w:rsidR="00490EBD" w:rsidRPr="00B110AC" w:rsidRDefault="00490EBD" w:rsidP="00450211">
      <w:pPr>
        <w:spacing w:line="240" w:lineRule="auto"/>
        <w:textAlignment w:val="baseline"/>
        <w:rPr>
          <w:rFonts w:eastAsia="Times New Roman" w:cs="Arial"/>
          <w:color w:val="002060"/>
          <w:sz w:val="24"/>
          <w:szCs w:val="24"/>
          <w:lang w:eastAsia="en-GB"/>
        </w:rPr>
      </w:pPr>
      <w:r w:rsidRPr="00B110AC">
        <w:rPr>
          <w:rFonts w:eastAsia="Times New Roman" w:cs="Arial"/>
          <w:color w:val="002060"/>
          <w:sz w:val="24"/>
          <w:szCs w:val="24"/>
          <w:lang w:eastAsia="en-GB"/>
        </w:rPr>
        <w:lastRenderedPageBreak/>
        <w:t xml:space="preserve">The IEO Working Group oversees the operational delivery of the VRP Strategy for </w:t>
      </w:r>
      <w:r w:rsidR="00786A57" w:rsidRPr="00786A57">
        <w:rPr>
          <w:rFonts w:eastAsia="Times New Roman" w:cs="Arial"/>
          <w:color w:val="002060"/>
          <w:sz w:val="24"/>
          <w:szCs w:val="24"/>
          <w:lang w:eastAsia="en-GB"/>
        </w:rPr>
        <w:t>Interventions, Evaluations and Opportunities</w:t>
      </w:r>
      <w:r w:rsidRPr="00786A57">
        <w:rPr>
          <w:rFonts w:eastAsia="Times New Roman" w:cs="Arial"/>
          <w:color w:val="002060"/>
          <w:sz w:val="24"/>
          <w:szCs w:val="24"/>
          <w:lang w:eastAsia="en-GB"/>
        </w:rPr>
        <w:t xml:space="preserve">, </w:t>
      </w:r>
      <w:r w:rsidRPr="00B110AC">
        <w:rPr>
          <w:rFonts w:eastAsia="Times New Roman" w:cs="Arial"/>
          <w:color w:val="002060"/>
          <w:sz w:val="24"/>
          <w:szCs w:val="24"/>
          <w:lang w:eastAsia="en-GB"/>
        </w:rPr>
        <w:t xml:space="preserve">which is captured within the </w:t>
      </w:r>
      <w:hyperlink r:id="rId12" w:history="1">
        <w:r w:rsidRPr="00B110AC">
          <w:rPr>
            <w:rStyle w:val="Hyperlink"/>
            <w:color w:val="1D99A0" w:themeColor="accent3" w:themeShade="BF"/>
            <w:sz w:val="24"/>
            <w:szCs w:val="24"/>
          </w:rPr>
          <w:t>VRP Theory of Change</w:t>
        </w:r>
      </w:hyperlink>
      <w:r w:rsidRPr="00B110AC">
        <w:rPr>
          <w:rFonts w:eastAsia="Times New Roman" w:cs="Arial"/>
          <w:color w:val="002060"/>
          <w:sz w:val="24"/>
          <w:szCs w:val="24"/>
          <w:lang w:eastAsia="en-GB"/>
        </w:rPr>
        <w:t xml:space="preserve"> (ToC)</w:t>
      </w:r>
      <w:r w:rsidRPr="00B110AC">
        <w:rPr>
          <w:rStyle w:val="FootnoteReference"/>
          <w:rFonts w:eastAsia="Times New Roman" w:cs="Arial"/>
          <w:color w:val="002060"/>
          <w:sz w:val="24"/>
          <w:szCs w:val="24"/>
          <w:lang w:eastAsia="en-GB"/>
        </w:rPr>
        <w:footnoteReference w:id="4"/>
      </w:r>
      <w:r w:rsidRPr="00B110AC">
        <w:rPr>
          <w:rFonts w:eastAsia="Times New Roman" w:cs="Arial"/>
          <w:color w:val="002060"/>
          <w:sz w:val="24"/>
          <w:szCs w:val="24"/>
          <w:lang w:eastAsia="en-GB"/>
        </w:rPr>
        <w:t>.</w:t>
      </w:r>
    </w:p>
    <w:p w:rsidR="00A52B5E" w:rsidRPr="00F7603A" w:rsidRDefault="00490EBD" w:rsidP="00450211">
      <w:pPr>
        <w:spacing w:line="240" w:lineRule="auto"/>
        <w:textAlignment w:val="baseline"/>
        <w:rPr>
          <w:rFonts w:eastAsia="Times New Roman" w:cs="Arial"/>
          <w:color w:val="002060"/>
          <w:sz w:val="24"/>
          <w:szCs w:val="24"/>
          <w:lang w:eastAsia="en-GB"/>
        </w:rPr>
      </w:pPr>
      <w:r w:rsidRPr="00B110AC">
        <w:rPr>
          <w:rFonts w:eastAsia="Times New Roman" w:cs="Arial"/>
          <w:color w:val="002060"/>
          <w:sz w:val="24"/>
          <w:szCs w:val="24"/>
          <w:lang w:eastAsia="en-GB"/>
        </w:rPr>
        <w:t>The following activities will be delivered by the IEO Working Group, in alignment with the ToC</w:t>
      </w:r>
      <w:r w:rsidRPr="00B110AC">
        <w:rPr>
          <w:rStyle w:val="FootnoteReference"/>
          <w:rFonts w:eastAsia="Times New Roman" w:cs="Arial"/>
          <w:color w:val="002060"/>
          <w:sz w:val="24"/>
          <w:szCs w:val="24"/>
          <w:lang w:eastAsia="en-GB"/>
        </w:rPr>
        <w:footnoteReference w:id="5"/>
      </w:r>
      <w:r w:rsidR="00F7603A">
        <w:rPr>
          <w:rFonts w:eastAsia="Times New Roman" w:cs="Arial"/>
          <w:color w:val="002060"/>
          <w:sz w:val="24"/>
          <w:szCs w:val="24"/>
          <w:lang w:eastAsia="en-GB"/>
        </w:rPr>
        <w:t>:</w:t>
      </w:r>
    </w:p>
    <w:p w:rsidR="003B550D" w:rsidRPr="008C521D" w:rsidRDefault="003B550D" w:rsidP="00450211">
      <w:pPr>
        <w:pStyle w:val="ListParagraph"/>
        <w:numPr>
          <w:ilvl w:val="0"/>
          <w:numId w:val="4"/>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Conduct gap analysis of existing provision within communities (4.a)</w:t>
      </w:r>
      <w:r w:rsidR="00A259B1" w:rsidRPr="008C521D">
        <w:rPr>
          <w:rFonts w:eastAsia="Times New Roman" w:cs="Arial"/>
          <w:color w:val="002060"/>
          <w:sz w:val="24"/>
          <w:szCs w:val="24"/>
          <w:lang w:eastAsia="en-GB"/>
        </w:rPr>
        <w:t>:</w:t>
      </w:r>
    </w:p>
    <w:p w:rsidR="00490EBD" w:rsidRPr="008C521D" w:rsidRDefault="00A259B1"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I</w:t>
      </w:r>
      <w:r w:rsidR="00490EBD" w:rsidRPr="008C521D">
        <w:rPr>
          <w:rFonts w:eastAsia="Times New Roman" w:cs="Arial"/>
          <w:color w:val="002060"/>
          <w:sz w:val="24"/>
          <w:szCs w:val="24"/>
          <w:lang w:eastAsia="en-GB"/>
        </w:rPr>
        <w:t>dentify</w:t>
      </w:r>
      <w:r w:rsidRPr="008C521D">
        <w:rPr>
          <w:rFonts w:eastAsia="Times New Roman" w:cs="Arial"/>
          <w:color w:val="002060"/>
          <w:sz w:val="24"/>
          <w:szCs w:val="24"/>
          <w:lang w:eastAsia="en-GB"/>
        </w:rPr>
        <w:t xml:space="preserve"> </w:t>
      </w:r>
      <w:r w:rsidR="00490EBD" w:rsidRPr="008C521D">
        <w:rPr>
          <w:rFonts w:eastAsia="Times New Roman" w:cs="Arial"/>
          <w:color w:val="002060"/>
          <w:sz w:val="24"/>
          <w:szCs w:val="24"/>
          <w:lang w:eastAsia="en-GB"/>
        </w:rPr>
        <w:t>gaps in commissioned interventions to reduce violence based on</w:t>
      </w:r>
      <w:r w:rsidRPr="008C521D">
        <w:rPr>
          <w:rFonts w:eastAsia="Times New Roman" w:cs="Arial"/>
          <w:color w:val="002060"/>
          <w:sz w:val="24"/>
          <w:szCs w:val="24"/>
          <w:lang w:eastAsia="en-GB"/>
        </w:rPr>
        <w:t xml:space="preserve"> the</w:t>
      </w:r>
      <w:r w:rsidR="00490EBD" w:rsidRPr="008C521D">
        <w:rPr>
          <w:rFonts w:eastAsia="Times New Roman" w:cs="Arial"/>
          <w:color w:val="002060"/>
          <w:sz w:val="24"/>
          <w:szCs w:val="24"/>
          <w:lang w:eastAsia="en-GB"/>
        </w:rPr>
        <w:t xml:space="preserve"> need</w:t>
      </w:r>
      <w:r w:rsidRPr="008C521D">
        <w:rPr>
          <w:rFonts w:eastAsia="Times New Roman" w:cs="Arial"/>
          <w:color w:val="002060"/>
          <w:sz w:val="24"/>
          <w:szCs w:val="24"/>
          <w:lang w:eastAsia="en-GB"/>
        </w:rPr>
        <w:t>s</w:t>
      </w:r>
      <w:r w:rsidR="00490EBD" w:rsidRPr="008C521D">
        <w:rPr>
          <w:rFonts w:eastAsia="Times New Roman" w:cs="Arial"/>
          <w:color w:val="002060"/>
          <w:sz w:val="24"/>
          <w:szCs w:val="24"/>
          <w:lang w:eastAsia="en-GB"/>
        </w:rPr>
        <w:t xml:space="preserve"> of different cohorts and c</w:t>
      </w:r>
      <w:r w:rsidR="00F7603A" w:rsidRPr="008C521D">
        <w:rPr>
          <w:rFonts w:eastAsia="Times New Roman" w:cs="Arial"/>
          <w:color w:val="002060"/>
          <w:sz w:val="24"/>
          <w:szCs w:val="24"/>
          <w:lang w:eastAsia="en-GB"/>
        </w:rPr>
        <w:t>ommunities aligned with the</w:t>
      </w:r>
      <w:r w:rsidRPr="008C521D">
        <w:rPr>
          <w:rFonts w:eastAsia="Times New Roman" w:cs="Arial"/>
          <w:color w:val="002060"/>
          <w:sz w:val="24"/>
          <w:szCs w:val="24"/>
          <w:lang w:eastAsia="en-GB"/>
        </w:rPr>
        <w:t xml:space="preserve"> most common risk factors, as </w:t>
      </w:r>
      <w:r w:rsidR="00490EBD" w:rsidRPr="008C521D">
        <w:rPr>
          <w:rFonts w:eastAsia="Times New Roman" w:cs="Arial"/>
          <w:color w:val="002060"/>
          <w:sz w:val="24"/>
          <w:szCs w:val="24"/>
          <w:lang w:eastAsia="en-GB"/>
        </w:rPr>
        <w:t>identif</w:t>
      </w:r>
      <w:r w:rsidR="00F7603A" w:rsidRPr="008C521D">
        <w:rPr>
          <w:rFonts w:eastAsia="Times New Roman" w:cs="Arial"/>
          <w:color w:val="002060"/>
          <w:sz w:val="24"/>
          <w:szCs w:val="24"/>
          <w:lang w:eastAsia="en-GB"/>
        </w:rPr>
        <w:t>ied in the Strategic Needs Assessment</w:t>
      </w:r>
      <w:r w:rsidR="00F7603A" w:rsidRPr="008C521D">
        <w:rPr>
          <w:rStyle w:val="FootnoteReference"/>
          <w:rFonts w:eastAsia="Times New Roman" w:cs="Arial"/>
          <w:color w:val="002060"/>
          <w:sz w:val="24"/>
          <w:szCs w:val="24"/>
          <w:lang w:eastAsia="en-GB"/>
        </w:rPr>
        <w:footnoteReference w:id="6"/>
      </w:r>
      <w:r w:rsidRPr="008C521D">
        <w:rPr>
          <w:rFonts w:eastAsia="Times New Roman" w:cs="Arial"/>
          <w:color w:val="002060"/>
          <w:sz w:val="24"/>
          <w:szCs w:val="24"/>
          <w:lang w:eastAsia="en-GB"/>
        </w:rPr>
        <w:t>.</w:t>
      </w:r>
    </w:p>
    <w:p w:rsidR="00490EBD" w:rsidRPr="008C521D" w:rsidRDefault="00A259B1"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 xml:space="preserve">Draw </w:t>
      </w:r>
      <w:r w:rsidR="00490EBD" w:rsidRPr="008C521D">
        <w:rPr>
          <w:rFonts w:eastAsia="Times New Roman" w:cs="Arial"/>
          <w:color w:val="002060"/>
          <w:sz w:val="24"/>
          <w:szCs w:val="24"/>
          <w:lang w:eastAsia="en-GB"/>
        </w:rPr>
        <w:t>on expertise of existing systems to close the identified gaps and understand the current landscape of partnerships and their approach to working together to tackle violence. </w:t>
      </w:r>
    </w:p>
    <w:p w:rsidR="00F7603A" w:rsidRPr="008C521D" w:rsidRDefault="00F7603A"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Proactively anticipate and plan to mitigate impacts of s</w:t>
      </w:r>
      <w:r w:rsidR="00A259B1" w:rsidRPr="008C521D">
        <w:rPr>
          <w:rFonts w:eastAsia="Times New Roman" w:cs="Arial"/>
          <w:color w:val="002060"/>
          <w:sz w:val="24"/>
          <w:szCs w:val="24"/>
          <w:lang w:eastAsia="en-GB"/>
        </w:rPr>
        <w:t>easonal increases in offending.</w:t>
      </w:r>
    </w:p>
    <w:p w:rsidR="00F7603A" w:rsidRPr="008C521D" w:rsidRDefault="00A259B1"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Discuss</w:t>
      </w:r>
      <w:r w:rsidR="00F7603A" w:rsidRPr="008C521D">
        <w:rPr>
          <w:rFonts w:eastAsia="Times New Roman" w:cs="Arial"/>
          <w:color w:val="002060"/>
          <w:sz w:val="24"/>
          <w:szCs w:val="24"/>
          <w:lang w:eastAsia="en-GB"/>
        </w:rPr>
        <w:t xml:space="preserve"> emerging needs and changes in behaviour that contribute to serious vi</w:t>
      </w:r>
      <w:r w:rsidRPr="008C521D">
        <w:rPr>
          <w:rFonts w:eastAsia="Times New Roman" w:cs="Arial"/>
          <w:color w:val="002060"/>
          <w:sz w:val="24"/>
          <w:szCs w:val="24"/>
          <w:lang w:eastAsia="en-GB"/>
        </w:rPr>
        <w:t>olence and any HIPS wide themes.</w:t>
      </w:r>
    </w:p>
    <w:p w:rsidR="003B550D" w:rsidRPr="008C521D" w:rsidRDefault="003B550D" w:rsidP="00450211">
      <w:pPr>
        <w:pStyle w:val="ListParagraph"/>
        <w:numPr>
          <w:ilvl w:val="0"/>
          <w:numId w:val="4"/>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Use the academic evidence base to infor</w:t>
      </w:r>
      <w:r w:rsidR="00A259B1" w:rsidRPr="008C521D">
        <w:rPr>
          <w:rFonts w:eastAsia="Times New Roman" w:cs="Arial"/>
          <w:color w:val="002060"/>
          <w:sz w:val="24"/>
          <w:szCs w:val="24"/>
          <w:lang w:eastAsia="en-GB"/>
        </w:rPr>
        <w:t>m commissioning decisions (4.b):</w:t>
      </w:r>
    </w:p>
    <w:p w:rsidR="00490EBD" w:rsidRPr="008C521D" w:rsidRDefault="00A259B1"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Explore t</w:t>
      </w:r>
      <w:r w:rsidR="00490EBD" w:rsidRPr="008C521D">
        <w:rPr>
          <w:rFonts w:eastAsia="Times New Roman" w:cs="Arial"/>
          <w:color w:val="002060"/>
          <w:sz w:val="24"/>
          <w:szCs w:val="24"/>
          <w:lang w:eastAsia="en-GB"/>
        </w:rPr>
        <w:t>he need for training and workshops to increase partnerships and community’s understanding of key issues to inform evidenc</w:t>
      </w:r>
      <w:r w:rsidRPr="008C521D">
        <w:rPr>
          <w:rFonts w:eastAsia="Times New Roman" w:cs="Arial"/>
          <w:color w:val="002060"/>
          <w:sz w:val="24"/>
          <w:szCs w:val="24"/>
          <w:lang w:eastAsia="en-GB"/>
        </w:rPr>
        <w:t>e-based commissioning decisions.</w:t>
      </w:r>
    </w:p>
    <w:p w:rsidR="00F7603A" w:rsidRPr="008C521D" w:rsidRDefault="003B550D" w:rsidP="00450211">
      <w:pPr>
        <w:pStyle w:val="ListParagraph"/>
        <w:numPr>
          <w:ilvl w:val="0"/>
          <w:numId w:val="4"/>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Develop interventions</w:t>
      </w:r>
      <w:r w:rsidR="00A259B1" w:rsidRPr="008C521D">
        <w:rPr>
          <w:rFonts w:eastAsia="Times New Roman" w:cs="Arial"/>
          <w:color w:val="002060"/>
          <w:sz w:val="24"/>
          <w:szCs w:val="24"/>
          <w:lang w:eastAsia="en-GB"/>
        </w:rPr>
        <w:t xml:space="preserve"> with and for communities (4.c):</w:t>
      </w:r>
    </w:p>
    <w:p w:rsidR="00786A57" w:rsidRPr="008C521D" w:rsidRDefault="00F7603A"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Identify</w:t>
      </w:r>
      <w:r w:rsidR="00A259B1" w:rsidRPr="008C521D">
        <w:rPr>
          <w:rFonts w:eastAsia="Times New Roman" w:cs="Arial"/>
          <w:color w:val="002060"/>
          <w:sz w:val="24"/>
          <w:szCs w:val="24"/>
          <w:lang w:eastAsia="en-GB"/>
        </w:rPr>
        <w:t xml:space="preserve"> </w:t>
      </w:r>
      <w:r w:rsidRPr="008C521D">
        <w:rPr>
          <w:rFonts w:eastAsia="Times New Roman" w:cs="Arial"/>
          <w:color w:val="002060"/>
          <w:sz w:val="24"/>
          <w:szCs w:val="24"/>
          <w:lang w:eastAsia="en-GB"/>
        </w:rPr>
        <w:t xml:space="preserve">opportunities for collaboration to maximise impact of interventions and the influence of </w:t>
      </w:r>
      <w:r w:rsidR="00A259B1" w:rsidRPr="008C521D">
        <w:rPr>
          <w:rFonts w:eastAsia="Times New Roman" w:cs="Arial"/>
          <w:color w:val="002060"/>
          <w:sz w:val="24"/>
          <w:szCs w:val="24"/>
          <w:lang w:eastAsia="en-GB"/>
        </w:rPr>
        <w:t>the partnership.</w:t>
      </w:r>
    </w:p>
    <w:p w:rsidR="003B550D" w:rsidRPr="008C521D" w:rsidRDefault="003B550D" w:rsidP="00450211">
      <w:pPr>
        <w:pStyle w:val="ListParagraph"/>
        <w:numPr>
          <w:ilvl w:val="0"/>
          <w:numId w:val="4"/>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Carry out joint commissioning for efficie</w:t>
      </w:r>
      <w:r w:rsidR="00A259B1" w:rsidRPr="008C521D">
        <w:rPr>
          <w:rFonts w:eastAsia="Times New Roman" w:cs="Arial"/>
          <w:color w:val="002060"/>
          <w:sz w:val="24"/>
          <w:szCs w:val="24"/>
          <w:lang w:eastAsia="en-GB"/>
        </w:rPr>
        <w:t>nt and effective delivery (4.d):</w:t>
      </w:r>
    </w:p>
    <w:p w:rsidR="00786A57" w:rsidRPr="008C521D" w:rsidRDefault="00F7603A"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Plan for opportunities that may be created when funding rounds are announced from central Government and other organisations. Work in partnership to co-ordinate funding bids when such opportunities arise </w:t>
      </w:r>
    </w:p>
    <w:p w:rsidR="00490EBD" w:rsidRPr="008C521D" w:rsidRDefault="003B550D" w:rsidP="00450211">
      <w:pPr>
        <w:pStyle w:val="ListParagraph"/>
        <w:numPr>
          <w:ilvl w:val="0"/>
          <w:numId w:val="4"/>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Submit joint bids that promote provision by a consortium of providers (4.e)</w:t>
      </w:r>
      <w:r w:rsidR="00A259B1" w:rsidRPr="008C521D">
        <w:rPr>
          <w:rFonts w:eastAsia="Times New Roman" w:cs="Arial"/>
          <w:color w:val="002060"/>
          <w:sz w:val="24"/>
          <w:szCs w:val="24"/>
          <w:lang w:eastAsia="en-GB"/>
        </w:rPr>
        <w:t>:</w:t>
      </w:r>
    </w:p>
    <w:p w:rsidR="003B550D" w:rsidRPr="008C521D" w:rsidRDefault="00490EBD" w:rsidP="00450211">
      <w:pPr>
        <w:pStyle w:val="ListParagraph"/>
        <w:numPr>
          <w:ilvl w:val="0"/>
          <w:numId w:val="7"/>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Map and understand sources of funding locally and nationally and develop broader bids using a consortia of providers.</w:t>
      </w:r>
    </w:p>
    <w:p w:rsidR="003B550D" w:rsidRPr="008C521D" w:rsidRDefault="003B550D" w:rsidP="00450211">
      <w:pPr>
        <w:pStyle w:val="ListParagraph"/>
        <w:numPr>
          <w:ilvl w:val="0"/>
          <w:numId w:val="4"/>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 xml:space="preserve">Champion a Public Health Approach which evaluates interventions to understand </w:t>
      </w:r>
      <w:r w:rsidR="00A259B1" w:rsidRPr="008C521D">
        <w:rPr>
          <w:rFonts w:eastAsia="Times New Roman" w:cs="Arial"/>
          <w:color w:val="002060"/>
          <w:sz w:val="24"/>
          <w:szCs w:val="24"/>
          <w:lang w:eastAsia="en-GB"/>
        </w:rPr>
        <w:t>‘what works’ (4.f):</w:t>
      </w:r>
    </w:p>
    <w:p w:rsidR="00490EBD" w:rsidRPr="00A84D4E" w:rsidRDefault="00490EBD" w:rsidP="00450211">
      <w:pPr>
        <w:pStyle w:val="ListParagraph"/>
        <w:numPr>
          <w:ilvl w:val="0"/>
          <w:numId w:val="7"/>
        </w:numPr>
        <w:spacing w:line="240" w:lineRule="auto"/>
        <w:textAlignment w:val="baseline"/>
        <w:rPr>
          <w:rFonts w:eastAsia="Times New Roman" w:cs="Arial"/>
          <w:color w:val="002060"/>
          <w:sz w:val="24"/>
          <w:szCs w:val="24"/>
          <w:lang w:eastAsia="en-GB"/>
        </w:rPr>
      </w:pPr>
      <w:r w:rsidRPr="00A84D4E">
        <w:rPr>
          <w:rFonts w:eastAsia="Times New Roman" w:cs="Arial"/>
          <w:color w:val="002060"/>
          <w:sz w:val="24"/>
          <w:szCs w:val="24"/>
          <w:lang w:eastAsia="en-GB"/>
        </w:rPr>
        <w:t>Adopt a</w:t>
      </w:r>
      <w:r w:rsidR="00A259B1" w:rsidRPr="00A84D4E">
        <w:rPr>
          <w:rFonts w:eastAsia="Times New Roman" w:cs="Arial"/>
          <w:color w:val="002060"/>
          <w:sz w:val="24"/>
          <w:szCs w:val="24"/>
          <w:lang w:eastAsia="en-GB"/>
        </w:rPr>
        <w:t xml:space="preserve"> Public Health </w:t>
      </w:r>
      <w:r w:rsidR="00872D60" w:rsidRPr="00A84D4E">
        <w:rPr>
          <w:rFonts w:eastAsia="Times New Roman" w:cs="Arial"/>
          <w:color w:val="002060"/>
          <w:sz w:val="24"/>
          <w:szCs w:val="24"/>
          <w:lang w:eastAsia="en-GB"/>
        </w:rPr>
        <w:t>and Trauma Informed</w:t>
      </w:r>
      <w:r w:rsidR="00872D60" w:rsidRPr="00A84D4E">
        <w:rPr>
          <w:rStyle w:val="FootnoteReference"/>
          <w:rFonts w:eastAsia="Times New Roman" w:cs="Arial"/>
          <w:color w:val="002060"/>
          <w:sz w:val="24"/>
          <w:szCs w:val="24"/>
          <w:lang w:eastAsia="en-GB"/>
        </w:rPr>
        <w:footnoteReference w:id="7"/>
      </w:r>
      <w:r w:rsidR="00872D60" w:rsidRPr="00A84D4E">
        <w:rPr>
          <w:rFonts w:eastAsia="Times New Roman" w:cs="Arial"/>
          <w:color w:val="002060"/>
          <w:sz w:val="24"/>
          <w:szCs w:val="24"/>
          <w:lang w:eastAsia="en-GB"/>
        </w:rPr>
        <w:t xml:space="preserve"> </w:t>
      </w:r>
      <w:r w:rsidR="00A259B1" w:rsidRPr="00A84D4E">
        <w:rPr>
          <w:rFonts w:eastAsia="Times New Roman" w:cs="Arial"/>
          <w:color w:val="002060"/>
          <w:sz w:val="24"/>
          <w:szCs w:val="24"/>
          <w:lang w:eastAsia="en-GB"/>
        </w:rPr>
        <w:t xml:space="preserve">Approach </w:t>
      </w:r>
      <w:r w:rsidRPr="00A84D4E">
        <w:rPr>
          <w:rFonts w:eastAsia="Times New Roman" w:cs="Arial"/>
          <w:color w:val="002060"/>
          <w:sz w:val="24"/>
          <w:szCs w:val="24"/>
          <w:lang w:eastAsia="en-GB"/>
        </w:rPr>
        <w:t xml:space="preserve">to commissioning interventions, which is with and for communities, reflecting the voices and </w:t>
      </w:r>
      <w:r w:rsidRPr="00A84D4E">
        <w:rPr>
          <w:rFonts w:eastAsia="Times New Roman" w:cs="Arial"/>
          <w:color w:val="002060"/>
          <w:sz w:val="24"/>
          <w:szCs w:val="24"/>
          <w:lang w:eastAsia="en-GB"/>
        </w:rPr>
        <w:lastRenderedPageBreak/>
        <w:t xml:space="preserve">experiences of the </w:t>
      </w:r>
      <w:r w:rsidR="00872D60" w:rsidRPr="00A84D4E">
        <w:rPr>
          <w:rFonts w:eastAsia="Times New Roman" w:cs="Arial"/>
          <w:color w:val="002060"/>
          <w:sz w:val="24"/>
          <w:szCs w:val="24"/>
          <w:lang w:eastAsia="en-GB"/>
        </w:rPr>
        <w:t>communities</w:t>
      </w:r>
      <w:r w:rsidRPr="00A84D4E">
        <w:rPr>
          <w:rFonts w:eastAsia="Times New Roman" w:cs="Arial"/>
          <w:color w:val="002060"/>
          <w:sz w:val="24"/>
          <w:szCs w:val="24"/>
          <w:lang w:eastAsia="en-GB"/>
        </w:rPr>
        <w:t>. This should also involve taking a trauma-informed approach. </w:t>
      </w:r>
    </w:p>
    <w:p w:rsidR="00490EBD" w:rsidRPr="00A84D4E" w:rsidRDefault="00490EBD" w:rsidP="00450211">
      <w:pPr>
        <w:pStyle w:val="ListParagraph"/>
        <w:numPr>
          <w:ilvl w:val="0"/>
          <w:numId w:val="7"/>
        </w:numPr>
        <w:spacing w:line="240" w:lineRule="auto"/>
        <w:textAlignment w:val="baseline"/>
        <w:rPr>
          <w:rFonts w:eastAsia="Times New Roman" w:cs="Arial"/>
          <w:color w:val="002060"/>
          <w:sz w:val="24"/>
          <w:szCs w:val="24"/>
          <w:lang w:eastAsia="en-GB"/>
        </w:rPr>
      </w:pPr>
      <w:r w:rsidRPr="00A84D4E">
        <w:rPr>
          <w:rFonts w:eastAsia="Times New Roman" w:cs="Arial"/>
          <w:color w:val="002060"/>
          <w:sz w:val="24"/>
          <w:szCs w:val="24"/>
          <w:lang w:eastAsia="en-GB"/>
        </w:rPr>
        <w:t xml:space="preserve">Focus on evidence base of ‘what works’ e.g. </w:t>
      </w:r>
      <w:hyperlink r:id="rId13" w:tgtFrame="_blank" w:history="1">
        <w:r w:rsidRPr="00A84D4E">
          <w:rPr>
            <w:rFonts w:eastAsia="Times New Roman" w:cs="Arial"/>
            <w:color w:val="1D99A0" w:themeColor="accent3" w:themeShade="BF"/>
            <w:sz w:val="24"/>
            <w:szCs w:val="24"/>
            <w:u w:val="single"/>
            <w:lang w:eastAsia="en-GB"/>
          </w:rPr>
          <w:t>College of Policing</w:t>
        </w:r>
      </w:hyperlink>
      <w:r w:rsidRPr="00A84D4E">
        <w:rPr>
          <w:rFonts w:eastAsia="Times New Roman" w:cs="Arial"/>
          <w:color w:val="002060"/>
          <w:sz w:val="24"/>
          <w:szCs w:val="24"/>
          <w:lang w:eastAsia="en-GB"/>
        </w:rPr>
        <w:t xml:space="preserve">, </w:t>
      </w:r>
      <w:hyperlink r:id="rId14" w:tgtFrame="_blank" w:history="1">
        <w:r w:rsidRPr="00A84D4E">
          <w:rPr>
            <w:rFonts w:eastAsia="Times New Roman" w:cs="Arial"/>
            <w:color w:val="1D99A0" w:themeColor="accent3" w:themeShade="BF"/>
            <w:sz w:val="24"/>
            <w:szCs w:val="24"/>
            <w:u w:val="single"/>
            <w:lang w:eastAsia="en-GB"/>
          </w:rPr>
          <w:t>Youth Endowment Fund Toolkit</w:t>
        </w:r>
      </w:hyperlink>
      <w:r w:rsidRPr="00A84D4E">
        <w:rPr>
          <w:rFonts w:eastAsia="Times New Roman" w:cs="Arial"/>
          <w:color w:val="002060"/>
          <w:sz w:val="24"/>
          <w:szCs w:val="24"/>
          <w:lang w:eastAsia="en-GB"/>
        </w:rPr>
        <w:t xml:space="preserve"> and results of intervention evaluations in future commissioning decisions. </w:t>
      </w:r>
    </w:p>
    <w:p w:rsidR="00F7603A" w:rsidRPr="008C521D" w:rsidRDefault="003B550D" w:rsidP="00450211">
      <w:pPr>
        <w:pStyle w:val="ListParagraph"/>
        <w:numPr>
          <w:ilvl w:val="0"/>
          <w:numId w:val="4"/>
        </w:numPr>
        <w:spacing w:line="240" w:lineRule="auto"/>
        <w:textAlignment w:val="baseline"/>
        <w:rPr>
          <w:rFonts w:eastAsia="Times New Roman" w:cs="Arial"/>
          <w:color w:val="002060"/>
          <w:sz w:val="24"/>
          <w:szCs w:val="24"/>
          <w:lang w:eastAsia="en-GB"/>
        </w:rPr>
      </w:pPr>
      <w:r w:rsidRPr="008C521D">
        <w:rPr>
          <w:rFonts w:eastAsia="Times New Roman" w:cs="Arial"/>
          <w:color w:val="002060"/>
          <w:sz w:val="24"/>
          <w:szCs w:val="24"/>
          <w:lang w:eastAsia="en-GB"/>
        </w:rPr>
        <w:t>Incorporate learning from performance data and evaluati</w:t>
      </w:r>
      <w:bookmarkStart w:id="4" w:name="_Toc147405691"/>
      <w:r w:rsidR="00872D60" w:rsidRPr="008C521D">
        <w:rPr>
          <w:rFonts w:eastAsia="Times New Roman" w:cs="Arial"/>
          <w:color w:val="002060"/>
          <w:sz w:val="24"/>
          <w:szCs w:val="24"/>
          <w:lang w:eastAsia="en-GB"/>
        </w:rPr>
        <w:t>ons into the VRP Strategy (4.g):</w:t>
      </w:r>
    </w:p>
    <w:p w:rsidR="00F7603A" w:rsidRPr="007F644B" w:rsidRDefault="00F7603A" w:rsidP="00450211">
      <w:pPr>
        <w:pStyle w:val="ListParagraph"/>
        <w:numPr>
          <w:ilvl w:val="0"/>
          <w:numId w:val="7"/>
        </w:numPr>
        <w:spacing w:line="240" w:lineRule="auto"/>
        <w:textAlignment w:val="baseline"/>
        <w:rPr>
          <w:rFonts w:eastAsia="Times New Roman" w:cs="Arial"/>
          <w:b/>
          <w:color w:val="002060"/>
          <w:sz w:val="24"/>
          <w:szCs w:val="24"/>
          <w:lang w:eastAsia="en-GB"/>
        </w:rPr>
      </w:pPr>
      <w:r w:rsidRPr="00A84D4E">
        <w:rPr>
          <w:rFonts w:eastAsia="Times New Roman" w:cs="Arial"/>
          <w:color w:val="002060"/>
          <w:sz w:val="24"/>
          <w:szCs w:val="24"/>
          <w:lang w:eastAsia="en-GB"/>
        </w:rPr>
        <w:t>Develop and agree a consistent approach to evaluation and impact assessment of interventions </w:t>
      </w:r>
    </w:p>
    <w:p w:rsidR="00F10A24" w:rsidRPr="00C92113" w:rsidRDefault="00F10A24" w:rsidP="00450211">
      <w:pPr>
        <w:pStyle w:val="Heading1"/>
        <w:rPr>
          <w:sz w:val="24"/>
          <w:szCs w:val="24"/>
        </w:rPr>
      </w:pPr>
      <w:r w:rsidRPr="00C92113">
        <w:rPr>
          <w:sz w:val="24"/>
          <w:szCs w:val="24"/>
        </w:rPr>
        <w:t>crest advisory recommendations</w:t>
      </w:r>
      <w:bookmarkEnd w:id="4"/>
    </w:p>
    <w:p w:rsidR="00C92113" w:rsidRPr="004C3C3B" w:rsidRDefault="00F10A24" w:rsidP="00450211">
      <w:pPr>
        <w:rPr>
          <w:rFonts w:cstheme="minorHAnsi"/>
          <w:color w:val="002060"/>
          <w:sz w:val="24"/>
          <w:szCs w:val="24"/>
        </w:rPr>
      </w:pPr>
      <w:r w:rsidRPr="004C3C3B">
        <w:rPr>
          <w:rFonts w:cstheme="minorHAnsi"/>
          <w:color w:val="002060"/>
          <w:sz w:val="24"/>
          <w:szCs w:val="24"/>
        </w:rPr>
        <w:t>The Home Office commissioned Crest Advisory to assess the VRP’s readiness to meet the SVD and made necessary recommendations to the Partnership to reach maturity</w:t>
      </w:r>
      <w:r w:rsidR="00A40D96" w:rsidRPr="004C3C3B">
        <w:rPr>
          <w:rStyle w:val="FootnoteReference"/>
          <w:rFonts w:cstheme="minorHAnsi"/>
          <w:color w:val="002060"/>
          <w:sz w:val="24"/>
          <w:szCs w:val="24"/>
        </w:rPr>
        <w:footnoteReference w:id="8"/>
      </w:r>
      <w:r w:rsidRPr="004C3C3B">
        <w:rPr>
          <w:rFonts w:cstheme="minorHAnsi"/>
          <w:color w:val="002060"/>
          <w:sz w:val="24"/>
          <w:szCs w:val="24"/>
        </w:rPr>
        <w:t xml:space="preserve">. </w:t>
      </w:r>
    </w:p>
    <w:p w:rsidR="008E4F3F" w:rsidRDefault="00F10A24" w:rsidP="00450211">
      <w:pPr>
        <w:rPr>
          <w:color w:val="002060"/>
          <w:sz w:val="24"/>
          <w:szCs w:val="24"/>
        </w:rPr>
      </w:pPr>
      <w:r w:rsidRPr="004C3C3B">
        <w:rPr>
          <w:color w:val="002060"/>
          <w:sz w:val="24"/>
          <w:szCs w:val="24"/>
        </w:rPr>
        <w:t xml:space="preserve">The following recommendations </w:t>
      </w:r>
      <w:r w:rsidR="003625F8" w:rsidRPr="004C3C3B">
        <w:rPr>
          <w:color w:val="002060"/>
          <w:sz w:val="24"/>
          <w:szCs w:val="24"/>
        </w:rPr>
        <w:t>are recorded i</w:t>
      </w:r>
      <w:r w:rsidR="00BB4BCA" w:rsidRPr="004C3C3B">
        <w:rPr>
          <w:color w:val="002060"/>
          <w:sz w:val="24"/>
          <w:szCs w:val="24"/>
        </w:rPr>
        <w:t xml:space="preserve">n the </w:t>
      </w:r>
      <w:hyperlink r:id="rId15" w:history="1">
        <w:r w:rsidR="00BB4BCA" w:rsidRPr="00F226DA">
          <w:rPr>
            <w:rStyle w:val="Hyperlink"/>
            <w:color w:val="1D99A0" w:themeColor="accent3" w:themeShade="BF"/>
            <w:sz w:val="24"/>
            <w:szCs w:val="24"/>
          </w:rPr>
          <w:t>Crest Advisory Readiness Tracker</w:t>
        </w:r>
      </w:hyperlink>
      <w:r w:rsidR="00BB4BCA" w:rsidRPr="00C92113">
        <w:rPr>
          <w:sz w:val="24"/>
          <w:szCs w:val="24"/>
        </w:rPr>
        <w:t xml:space="preserve">, </w:t>
      </w:r>
      <w:r w:rsidR="00BB4BCA" w:rsidRPr="004C3C3B">
        <w:rPr>
          <w:color w:val="002060"/>
          <w:sz w:val="24"/>
          <w:szCs w:val="24"/>
        </w:rPr>
        <w:t xml:space="preserve">which </w:t>
      </w:r>
      <w:r w:rsidRPr="004C3C3B">
        <w:rPr>
          <w:color w:val="002060"/>
          <w:sz w:val="24"/>
          <w:szCs w:val="24"/>
        </w:rPr>
        <w:t xml:space="preserve">will be considered and delivered by the </w:t>
      </w:r>
      <w:r w:rsidR="008E4F3F" w:rsidRPr="008E4F3F">
        <w:rPr>
          <w:color w:val="002060"/>
          <w:sz w:val="24"/>
          <w:szCs w:val="24"/>
        </w:rPr>
        <w:t>IEO working group</w:t>
      </w:r>
      <w:r w:rsidRPr="004C3C3B">
        <w:rPr>
          <w:rStyle w:val="FootnoteReference"/>
          <w:color w:val="002060"/>
          <w:sz w:val="24"/>
          <w:szCs w:val="24"/>
        </w:rPr>
        <w:footnoteReference w:id="9"/>
      </w:r>
      <w:r w:rsidRPr="004C3C3B">
        <w:rPr>
          <w:color w:val="002060"/>
          <w:sz w:val="24"/>
          <w:szCs w:val="24"/>
        </w:rPr>
        <w:t>:</w:t>
      </w:r>
    </w:p>
    <w:p w:rsidR="00F10A24" w:rsidRDefault="008E4F3F" w:rsidP="00450211">
      <w:pPr>
        <w:pStyle w:val="ListParagraph"/>
        <w:numPr>
          <w:ilvl w:val="0"/>
          <w:numId w:val="5"/>
        </w:numPr>
        <w:rPr>
          <w:color w:val="002060"/>
          <w:sz w:val="24"/>
          <w:szCs w:val="24"/>
        </w:rPr>
      </w:pPr>
      <w:r>
        <w:rPr>
          <w:color w:val="002060"/>
          <w:sz w:val="24"/>
          <w:szCs w:val="24"/>
        </w:rPr>
        <w:t>As the Response Strategy is produced, HIPS should harness the collaborative development of the strategy to drive a consistent approach to evaluation and impact measurement (3.1).</w:t>
      </w:r>
    </w:p>
    <w:p w:rsidR="008E4F3F" w:rsidRDefault="008E4F3F" w:rsidP="00450211">
      <w:pPr>
        <w:pStyle w:val="ListParagraph"/>
        <w:numPr>
          <w:ilvl w:val="0"/>
          <w:numId w:val="5"/>
        </w:numPr>
        <w:rPr>
          <w:color w:val="002060"/>
          <w:sz w:val="24"/>
          <w:szCs w:val="24"/>
        </w:rPr>
      </w:pPr>
      <w:r>
        <w:rPr>
          <w:color w:val="002060"/>
          <w:sz w:val="24"/>
          <w:szCs w:val="24"/>
        </w:rPr>
        <w:t xml:space="preserve">Partners should collaborate on best practice using the VRU’s connections with the Thames Valley area, considering what’s worked in Thames Valley from a public health perspective, and how these learning could be utilised in Hampshire and Isle of Wight (7.2). </w:t>
      </w:r>
    </w:p>
    <w:p w:rsidR="000634B9" w:rsidRPr="004C3C3B" w:rsidRDefault="000634B9" w:rsidP="00450211">
      <w:pPr>
        <w:rPr>
          <w:color w:val="002060"/>
          <w:sz w:val="24"/>
          <w:szCs w:val="24"/>
        </w:rPr>
      </w:pPr>
      <w:r w:rsidRPr="004C3C3B">
        <w:rPr>
          <w:color w:val="002060"/>
          <w:sz w:val="24"/>
          <w:szCs w:val="24"/>
        </w:rPr>
        <w:t xml:space="preserve">Once a recommendation has been achieved, the Crest Advisory Readiness Tracker will be updated and </w:t>
      </w:r>
      <w:r w:rsidRPr="008E4F3F">
        <w:rPr>
          <w:color w:val="002060"/>
          <w:sz w:val="24"/>
          <w:szCs w:val="24"/>
        </w:rPr>
        <w:t xml:space="preserve">the </w:t>
      </w:r>
      <w:r w:rsidR="008E4F3F" w:rsidRPr="008E4F3F">
        <w:rPr>
          <w:color w:val="002060"/>
          <w:sz w:val="24"/>
          <w:szCs w:val="24"/>
        </w:rPr>
        <w:t>IEO</w:t>
      </w:r>
      <w:r w:rsidRPr="008E4F3F">
        <w:rPr>
          <w:color w:val="002060"/>
          <w:sz w:val="24"/>
          <w:szCs w:val="24"/>
        </w:rPr>
        <w:t xml:space="preserve"> ToR </w:t>
      </w:r>
      <w:r w:rsidRPr="004C3C3B">
        <w:rPr>
          <w:color w:val="002060"/>
          <w:sz w:val="24"/>
          <w:szCs w:val="24"/>
        </w:rPr>
        <w:t xml:space="preserve">will also be revised to reflect this.  </w:t>
      </w:r>
    </w:p>
    <w:p w:rsidR="00F10A24" w:rsidRDefault="00F10A24" w:rsidP="00450211">
      <w:pPr>
        <w:pStyle w:val="Heading1"/>
        <w:rPr>
          <w:sz w:val="24"/>
          <w:szCs w:val="24"/>
        </w:rPr>
      </w:pPr>
      <w:bookmarkStart w:id="5" w:name="_Toc147405692"/>
      <w:r w:rsidRPr="00C92113">
        <w:rPr>
          <w:sz w:val="24"/>
          <w:szCs w:val="24"/>
        </w:rPr>
        <w:t>outcomes based performance framework</w:t>
      </w:r>
      <w:bookmarkEnd w:id="5"/>
      <w:r w:rsidR="00381205">
        <w:rPr>
          <w:sz w:val="24"/>
          <w:szCs w:val="24"/>
        </w:rPr>
        <w:t xml:space="preserve"> </w:t>
      </w:r>
    </w:p>
    <w:p w:rsidR="001C16EB" w:rsidRDefault="001C16EB" w:rsidP="00450211">
      <w:pPr>
        <w:rPr>
          <w:rFonts w:cstheme="minorHAnsi"/>
          <w:color w:val="002060"/>
          <w:sz w:val="24"/>
          <w:szCs w:val="24"/>
        </w:rPr>
      </w:pPr>
      <w:r w:rsidRPr="004C3C3B">
        <w:rPr>
          <w:rFonts w:cstheme="minorHAnsi"/>
          <w:color w:val="002060"/>
          <w:sz w:val="24"/>
          <w:szCs w:val="24"/>
        </w:rPr>
        <w:t xml:space="preserve">The VRU has developed an </w:t>
      </w:r>
      <w:hyperlink r:id="rId16" w:history="1">
        <w:r w:rsidRPr="00F226DA">
          <w:rPr>
            <w:rStyle w:val="Hyperlink"/>
            <w:color w:val="1D99A0" w:themeColor="accent3" w:themeShade="BF"/>
            <w:sz w:val="24"/>
            <w:szCs w:val="24"/>
          </w:rPr>
          <w:t>Outcomes Based Performance Framework</w:t>
        </w:r>
      </w:hyperlink>
      <w:r w:rsidRPr="00C92113">
        <w:rPr>
          <w:sz w:val="24"/>
          <w:szCs w:val="24"/>
        </w:rPr>
        <w:t xml:space="preserve"> </w:t>
      </w:r>
      <w:r w:rsidRPr="004C3C3B">
        <w:rPr>
          <w:rFonts w:cstheme="minorHAnsi"/>
          <w:color w:val="002060"/>
          <w:sz w:val="24"/>
          <w:szCs w:val="24"/>
        </w:rPr>
        <w:t xml:space="preserve">on behalf of the VRP to track performance progress for each strategic area, under the SVRP, to reduce serious violence.    </w:t>
      </w:r>
    </w:p>
    <w:p w:rsidR="00AC24D5" w:rsidRPr="00DA4894" w:rsidRDefault="00AC24D5" w:rsidP="00450211">
      <w:pPr>
        <w:rPr>
          <w:rFonts w:cstheme="minorHAnsi"/>
          <w:color w:val="002060"/>
          <w:sz w:val="24"/>
          <w:szCs w:val="24"/>
        </w:rPr>
      </w:pPr>
      <w:r w:rsidRPr="00DA4894">
        <w:rPr>
          <w:rFonts w:cstheme="minorHAnsi"/>
          <w:color w:val="002060"/>
          <w:sz w:val="24"/>
          <w:szCs w:val="24"/>
        </w:rPr>
        <w:t>The impact of activity from the IEO Working Group should be measured by the following elements</w:t>
      </w:r>
      <w:r w:rsidRPr="00DA4894">
        <w:rPr>
          <w:rStyle w:val="FootnoteReference"/>
          <w:rFonts w:cstheme="minorHAnsi"/>
          <w:color w:val="002060"/>
          <w:sz w:val="24"/>
          <w:szCs w:val="24"/>
        </w:rPr>
        <w:footnoteReference w:id="10"/>
      </w:r>
      <w:r w:rsidRPr="00DA4894">
        <w:rPr>
          <w:rFonts w:cstheme="minorHAnsi"/>
          <w:color w:val="002060"/>
          <w:sz w:val="24"/>
          <w:szCs w:val="24"/>
        </w:rPr>
        <w:t xml:space="preserve"> of the Performance Framework, which will be monitored and reported on quarterly:</w:t>
      </w:r>
    </w:p>
    <w:p w:rsidR="00A52B5E" w:rsidRPr="00BF7546" w:rsidRDefault="00DA4894" w:rsidP="00450211">
      <w:pPr>
        <w:pStyle w:val="ListParagraph"/>
        <w:numPr>
          <w:ilvl w:val="0"/>
          <w:numId w:val="8"/>
        </w:numPr>
        <w:rPr>
          <w:rFonts w:cstheme="minorHAnsi"/>
          <w:color w:val="002060"/>
          <w:sz w:val="24"/>
          <w:szCs w:val="24"/>
        </w:rPr>
      </w:pPr>
      <w:r w:rsidRPr="00BF7546">
        <w:rPr>
          <w:rFonts w:cstheme="minorHAnsi"/>
          <w:color w:val="002060"/>
          <w:sz w:val="24"/>
          <w:szCs w:val="24"/>
        </w:rPr>
        <w:lastRenderedPageBreak/>
        <w:t>Decreased risk factors and increased protective factors for young people and families supported through the VRU</w:t>
      </w:r>
      <w:r w:rsidR="005C2EB1" w:rsidRPr="00BF7546">
        <w:rPr>
          <w:rFonts w:cstheme="minorHAnsi"/>
          <w:color w:val="002060"/>
          <w:sz w:val="24"/>
          <w:szCs w:val="24"/>
        </w:rPr>
        <w:t xml:space="preserve">.  </w:t>
      </w:r>
      <w:r w:rsidR="008A573E" w:rsidRPr="00BF7546">
        <w:rPr>
          <w:rFonts w:cstheme="minorHAnsi"/>
          <w:color w:val="002060"/>
          <w:sz w:val="24"/>
          <w:szCs w:val="24"/>
        </w:rPr>
        <w:t>The s</w:t>
      </w:r>
      <w:r w:rsidRPr="00BF7546">
        <w:rPr>
          <w:rFonts w:cstheme="minorHAnsi"/>
          <w:color w:val="002060"/>
          <w:sz w:val="24"/>
          <w:szCs w:val="24"/>
        </w:rPr>
        <w:t>uccess</w:t>
      </w:r>
      <w:r w:rsidR="008A573E" w:rsidRPr="00BF7546">
        <w:rPr>
          <w:rFonts w:cstheme="minorHAnsi"/>
          <w:color w:val="002060"/>
          <w:sz w:val="24"/>
          <w:szCs w:val="24"/>
        </w:rPr>
        <w:t xml:space="preserve"> measures to achieve this </w:t>
      </w:r>
      <w:r w:rsidRPr="00BF7546">
        <w:rPr>
          <w:rFonts w:cstheme="minorHAnsi"/>
          <w:color w:val="002060"/>
          <w:sz w:val="24"/>
          <w:szCs w:val="24"/>
        </w:rPr>
        <w:t xml:space="preserve">will be: </w:t>
      </w:r>
    </w:p>
    <w:p w:rsidR="00DA4894" w:rsidRPr="00BF7546" w:rsidRDefault="00DA4894" w:rsidP="00450211">
      <w:pPr>
        <w:pStyle w:val="ListParagraph"/>
        <w:numPr>
          <w:ilvl w:val="1"/>
          <w:numId w:val="9"/>
        </w:numPr>
        <w:rPr>
          <w:rFonts w:cstheme="minorHAnsi"/>
          <w:color w:val="002060"/>
          <w:sz w:val="24"/>
          <w:szCs w:val="24"/>
        </w:rPr>
      </w:pPr>
      <w:r w:rsidRPr="00BF7546">
        <w:rPr>
          <w:rFonts w:cstheme="minorHAnsi"/>
          <w:color w:val="002060"/>
          <w:sz w:val="24"/>
          <w:szCs w:val="24"/>
        </w:rPr>
        <w:t>Young People moving towards educ</w:t>
      </w:r>
      <w:r w:rsidR="008A573E" w:rsidRPr="00BF7546">
        <w:rPr>
          <w:rFonts w:cstheme="minorHAnsi"/>
          <w:color w:val="002060"/>
          <w:sz w:val="24"/>
          <w:szCs w:val="24"/>
        </w:rPr>
        <w:t>ation, training and employment</w:t>
      </w:r>
      <w:r w:rsidR="005C2EB1" w:rsidRPr="00BF7546">
        <w:rPr>
          <w:rFonts w:cstheme="minorHAnsi"/>
          <w:color w:val="002060"/>
          <w:sz w:val="24"/>
          <w:szCs w:val="24"/>
        </w:rPr>
        <w:t>, measured by data source:</w:t>
      </w:r>
    </w:p>
    <w:p w:rsidR="00821D8A" w:rsidRPr="000034FF" w:rsidRDefault="008A573E" w:rsidP="00450211">
      <w:pPr>
        <w:pStyle w:val="ListParagraph"/>
        <w:numPr>
          <w:ilvl w:val="0"/>
          <w:numId w:val="10"/>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Society of St James: average score change for 'meaningful use of </w:t>
      </w:r>
      <w:r w:rsidR="00BF7546" w:rsidRPr="000034FF">
        <w:rPr>
          <w:rFonts w:eastAsia="Times New Roman" w:cs="Arial"/>
          <w:color w:val="002060"/>
          <w:sz w:val="24"/>
          <w:szCs w:val="24"/>
          <w:lang w:eastAsia="en-GB"/>
        </w:rPr>
        <w:t xml:space="preserve">    </w:t>
      </w:r>
      <w:r w:rsidR="00821D8A" w:rsidRPr="000034FF">
        <w:rPr>
          <w:rFonts w:eastAsia="Times New Roman" w:cs="Arial"/>
          <w:color w:val="002060"/>
          <w:sz w:val="24"/>
          <w:szCs w:val="24"/>
          <w:lang w:eastAsia="en-GB"/>
        </w:rPr>
        <w:t xml:space="preserve">time' outcomes star score - RESET monitoring data (5.1.1.a). </w:t>
      </w:r>
    </w:p>
    <w:p w:rsidR="008A573E" w:rsidRPr="000034FF" w:rsidRDefault="008A573E" w:rsidP="00450211">
      <w:pPr>
        <w:pStyle w:val="ListParagraph"/>
        <w:numPr>
          <w:ilvl w:val="0"/>
          <w:numId w:val="10"/>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Society of St </w:t>
      </w:r>
      <w:r w:rsidR="00821D8A" w:rsidRPr="000034FF">
        <w:rPr>
          <w:rFonts w:eastAsia="Times New Roman" w:cs="Arial"/>
          <w:color w:val="002060"/>
          <w:sz w:val="24"/>
          <w:szCs w:val="24"/>
          <w:lang w:eastAsia="en-GB"/>
        </w:rPr>
        <w:t>J</w:t>
      </w:r>
      <w:r w:rsidRPr="000034FF">
        <w:rPr>
          <w:rFonts w:eastAsia="Times New Roman" w:cs="Arial"/>
          <w:color w:val="002060"/>
          <w:sz w:val="24"/>
          <w:szCs w:val="24"/>
          <w:lang w:eastAsia="en-GB"/>
        </w:rPr>
        <w:t>ames: percentage of cohort showing positive change for 'meaningful us</w:t>
      </w:r>
      <w:r w:rsidR="00821D8A" w:rsidRPr="000034FF">
        <w:rPr>
          <w:rFonts w:eastAsia="Times New Roman" w:cs="Arial"/>
          <w:color w:val="002060"/>
          <w:sz w:val="24"/>
          <w:szCs w:val="24"/>
          <w:lang w:eastAsia="en-GB"/>
        </w:rPr>
        <w:t>e of time' outcomes star score- RESET monitoring data (5.1.1.b).</w:t>
      </w:r>
    </w:p>
    <w:p w:rsidR="00DA4894" w:rsidRPr="00BF7546" w:rsidRDefault="00DA4894" w:rsidP="00450211">
      <w:pPr>
        <w:pStyle w:val="ListParagraph"/>
        <w:numPr>
          <w:ilvl w:val="1"/>
          <w:numId w:val="9"/>
        </w:numPr>
        <w:rPr>
          <w:rFonts w:cstheme="minorHAnsi"/>
          <w:color w:val="002060"/>
          <w:sz w:val="24"/>
          <w:szCs w:val="24"/>
        </w:rPr>
      </w:pPr>
      <w:r w:rsidRPr="00BF7546">
        <w:rPr>
          <w:rFonts w:cstheme="minorHAnsi"/>
          <w:color w:val="002060"/>
          <w:sz w:val="24"/>
          <w:szCs w:val="24"/>
        </w:rPr>
        <w:t>Improved Mental H</w:t>
      </w:r>
      <w:r w:rsidR="008A573E" w:rsidRPr="00BF7546">
        <w:rPr>
          <w:rFonts w:cstheme="minorHAnsi"/>
          <w:color w:val="002060"/>
          <w:sz w:val="24"/>
          <w:szCs w:val="24"/>
        </w:rPr>
        <w:t>ealth amongst young people</w:t>
      </w:r>
      <w:r w:rsidR="005C2EB1" w:rsidRPr="00BF7546">
        <w:rPr>
          <w:rFonts w:cstheme="minorHAnsi"/>
          <w:color w:val="002060"/>
          <w:sz w:val="24"/>
          <w:szCs w:val="24"/>
        </w:rPr>
        <w:t>, measured by data source:</w:t>
      </w:r>
    </w:p>
    <w:p w:rsidR="008A573E" w:rsidRPr="000034FF" w:rsidRDefault="008A573E" w:rsidP="00450211">
      <w:pPr>
        <w:pStyle w:val="ListParagraph"/>
        <w:numPr>
          <w:ilvl w:val="0"/>
          <w:numId w:val="11"/>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Society of St James: average score change for 'emotional and mental health' </w:t>
      </w:r>
      <w:r w:rsidR="00821D8A" w:rsidRPr="000034FF">
        <w:rPr>
          <w:rFonts w:eastAsia="Times New Roman" w:cs="Arial"/>
          <w:color w:val="002060"/>
          <w:sz w:val="24"/>
          <w:szCs w:val="24"/>
          <w:lang w:eastAsia="en-GB"/>
        </w:rPr>
        <w:t>outcomes star score - RESET monitoring data (5.1.2.a).</w:t>
      </w:r>
    </w:p>
    <w:p w:rsidR="008A573E" w:rsidRPr="000034FF" w:rsidRDefault="008A573E" w:rsidP="00450211">
      <w:pPr>
        <w:pStyle w:val="ListParagraph"/>
        <w:numPr>
          <w:ilvl w:val="0"/>
          <w:numId w:val="11"/>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Society of St James: percentage of cohort showing positive change for 'emotional and ment</w:t>
      </w:r>
      <w:r w:rsidR="00821D8A" w:rsidRPr="000034FF">
        <w:rPr>
          <w:rFonts w:eastAsia="Times New Roman" w:cs="Arial"/>
          <w:color w:val="002060"/>
          <w:sz w:val="24"/>
          <w:szCs w:val="24"/>
          <w:lang w:eastAsia="en-GB"/>
        </w:rPr>
        <w:t>al health' outcomes star score - RESET monitoring data (5.1.2.b).</w:t>
      </w:r>
    </w:p>
    <w:p w:rsidR="008A573E" w:rsidRPr="000034FF" w:rsidRDefault="008A573E" w:rsidP="00450211">
      <w:pPr>
        <w:pStyle w:val="ListParagraph"/>
        <w:numPr>
          <w:ilvl w:val="0"/>
          <w:numId w:val="11"/>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No Limits: average score chan</w:t>
      </w:r>
      <w:r w:rsidR="00821D8A" w:rsidRPr="000034FF">
        <w:rPr>
          <w:rFonts w:eastAsia="Times New Roman" w:cs="Arial"/>
          <w:color w:val="002060"/>
          <w:sz w:val="24"/>
          <w:szCs w:val="24"/>
          <w:lang w:eastAsia="en-GB"/>
        </w:rPr>
        <w:t>ge in mental health pain scale - A&amp;E Navigators monitoring data (5.1.2.c).</w:t>
      </w:r>
    </w:p>
    <w:p w:rsidR="008A573E" w:rsidRPr="000034FF" w:rsidRDefault="008A573E" w:rsidP="00450211">
      <w:pPr>
        <w:pStyle w:val="ListParagraph"/>
        <w:numPr>
          <w:ilvl w:val="0"/>
          <w:numId w:val="11"/>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No Limits: percentage of cohort showing a reduced sco</w:t>
      </w:r>
      <w:r w:rsidR="00821D8A" w:rsidRPr="000034FF">
        <w:rPr>
          <w:rFonts w:eastAsia="Times New Roman" w:cs="Arial"/>
          <w:color w:val="002060"/>
          <w:sz w:val="24"/>
          <w:szCs w:val="24"/>
          <w:lang w:eastAsia="en-GB"/>
        </w:rPr>
        <w:t>re in mental health pain scale - A&amp;E Navigators monitoring data (5.1.2.d).</w:t>
      </w:r>
    </w:p>
    <w:p w:rsidR="00DA4894" w:rsidRPr="00BF7546" w:rsidRDefault="00DA4894" w:rsidP="00450211">
      <w:pPr>
        <w:pStyle w:val="ListParagraph"/>
        <w:numPr>
          <w:ilvl w:val="1"/>
          <w:numId w:val="9"/>
        </w:numPr>
        <w:rPr>
          <w:rFonts w:cstheme="minorHAnsi"/>
          <w:color w:val="002060"/>
          <w:sz w:val="24"/>
          <w:szCs w:val="24"/>
        </w:rPr>
      </w:pPr>
      <w:r w:rsidRPr="00BF7546">
        <w:rPr>
          <w:rFonts w:cstheme="minorHAnsi"/>
          <w:color w:val="002060"/>
          <w:sz w:val="24"/>
          <w:szCs w:val="24"/>
        </w:rPr>
        <w:t>Increased provision of t</w:t>
      </w:r>
      <w:r w:rsidR="008A573E" w:rsidRPr="00BF7546">
        <w:rPr>
          <w:rFonts w:cstheme="minorHAnsi"/>
          <w:color w:val="002060"/>
          <w:sz w:val="24"/>
          <w:szCs w:val="24"/>
        </w:rPr>
        <w:t>rusted adults for young people</w:t>
      </w:r>
      <w:r w:rsidR="005C2EB1" w:rsidRPr="00BF7546">
        <w:rPr>
          <w:rFonts w:cstheme="minorHAnsi"/>
          <w:color w:val="002060"/>
          <w:sz w:val="24"/>
          <w:szCs w:val="24"/>
        </w:rPr>
        <w:t>, measured by data source:</w:t>
      </w:r>
    </w:p>
    <w:p w:rsidR="008A573E" w:rsidRPr="000034FF" w:rsidRDefault="008A573E" w:rsidP="00450211">
      <w:pPr>
        <w:pStyle w:val="ListParagraph"/>
        <w:numPr>
          <w:ilvl w:val="0"/>
          <w:numId w:val="12"/>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No Limits: number of young people receiving </w:t>
      </w:r>
      <w:r w:rsidR="00870756" w:rsidRPr="000034FF">
        <w:rPr>
          <w:rFonts w:eastAsia="Times New Roman" w:cs="Arial"/>
          <w:color w:val="002060"/>
          <w:sz w:val="24"/>
          <w:szCs w:val="24"/>
          <w:lang w:eastAsia="en-GB"/>
        </w:rPr>
        <w:t>support via social prescribing - A&amp;E Navigators monitoring data (5.1.3.a).</w:t>
      </w:r>
    </w:p>
    <w:p w:rsidR="008A573E" w:rsidRPr="000034FF" w:rsidRDefault="008A573E" w:rsidP="00450211">
      <w:pPr>
        <w:pStyle w:val="ListParagraph"/>
        <w:numPr>
          <w:ilvl w:val="0"/>
          <w:numId w:val="12"/>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Society of St James: number of young people rece</w:t>
      </w:r>
      <w:r w:rsidR="00870756" w:rsidRPr="000034FF">
        <w:rPr>
          <w:rFonts w:eastAsia="Times New Roman" w:cs="Arial"/>
          <w:color w:val="002060"/>
          <w:sz w:val="24"/>
          <w:szCs w:val="24"/>
          <w:lang w:eastAsia="en-GB"/>
        </w:rPr>
        <w:t>iving support in the community - RESET monitoring data (5.1.3.b).</w:t>
      </w:r>
    </w:p>
    <w:p w:rsidR="00DA4894" w:rsidRPr="00BF7546" w:rsidRDefault="00DA4894" w:rsidP="00450211">
      <w:pPr>
        <w:pStyle w:val="ListParagraph"/>
        <w:numPr>
          <w:ilvl w:val="1"/>
          <w:numId w:val="9"/>
        </w:numPr>
        <w:rPr>
          <w:rFonts w:cstheme="minorHAnsi"/>
          <w:color w:val="002060"/>
          <w:sz w:val="24"/>
          <w:szCs w:val="24"/>
        </w:rPr>
      </w:pPr>
      <w:r w:rsidRPr="00BF7546">
        <w:rPr>
          <w:rFonts w:cstheme="minorHAnsi"/>
          <w:color w:val="002060"/>
          <w:sz w:val="24"/>
          <w:szCs w:val="24"/>
        </w:rPr>
        <w:t xml:space="preserve">Improved </w:t>
      </w:r>
      <w:r w:rsidR="008A573E" w:rsidRPr="00BF7546">
        <w:rPr>
          <w:rFonts w:cstheme="minorHAnsi"/>
          <w:color w:val="002060"/>
          <w:sz w:val="24"/>
          <w:szCs w:val="24"/>
        </w:rPr>
        <w:t>relationships for young people</w:t>
      </w:r>
      <w:r w:rsidR="005C2EB1" w:rsidRPr="00BF7546">
        <w:rPr>
          <w:rFonts w:cstheme="minorHAnsi"/>
          <w:color w:val="002060"/>
          <w:sz w:val="24"/>
          <w:szCs w:val="24"/>
        </w:rPr>
        <w:t>, measured by data source:</w:t>
      </w:r>
    </w:p>
    <w:p w:rsidR="008A573E" w:rsidRPr="000034FF" w:rsidRDefault="008A573E" w:rsidP="00450211">
      <w:pPr>
        <w:pStyle w:val="ListParagraph"/>
        <w:numPr>
          <w:ilvl w:val="0"/>
          <w:numId w:val="13"/>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Society of St James: average score change for 'social networks and relatio</w:t>
      </w:r>
      <w:r w:rsidR="00CA2C1B" w:rsidRPr="000034FF">
        <w:rPr>
          <w:rFonts w:eastAsia="Times New Roman" w:cs="Arial"/>
          <w:color w:val="002060"/>
          <w:sz w:val="24"/>
          <w:szCs w:val="24"/>
          <w:lang w:eastAsia="en-GB"/>
        </w:rPr>
        <w:t>nships' outcomes star score in - RESET monitoring data (5.1.4.a).</w:t>
      </w:r>
    </w:p>
    <w:p w:rsidR="008A573E" w:rsidRPr="000034FF" w:rsidRDefault="008A573E" w:rsidP="00450211">
      <w:pPr>
        <w:pStyle w:val="ListParagraph"/>
        <w:numPr>
          <w:ilvl w:val="0"/>
          <w:numId w:val="13"/>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Society of St James: percentage of cohort showing positive change for 'social networks and rela</w:t>
      </w:r>
      <w:r w:rsidR="00CA2C1B" w:rsidRPr="000034FF">
        <w:rPr>
          <w:rFonts w:eastAsia="Times New Roman" w:cs="Arial"/>
          <w:color w:val="002060"/>
          <w:sz w:val="24"/>
          <w:szCs w:val="24"/>
          <w:lang w:eastAsia="en-GB"/>
        </w:rPr>
        <w:t>tionships' outcomes star score - RESET monitoring data (5.1.4.b).</w:t>
      </w:r>
    </w:p>
    <w:p w:rsidR="00DA4894" w:rsidRPr="00450211" w:rsidRDefault="00DA4894" w:rsidP="00450211">
      <w:pPr>
        <w:pStyle w:val="ListParagraph"/>
        <w:numPr>
          <w:ilvl w:val="1"/>
          <w:numId w:val="9"/>
        </w:numPr>
        <w:rPr>
          <w:rFonts w:cstheme="minorHAnsi"/>
          <w:color w:val="002060"/>
          <w:sz w:val="24"/>
          <w:szCs w:val="24"/>
        </w:rPr>
      </w:pPr>
      <w:r w:rsidRPr="00450211">
        <w:rPr>
          <w:rFonts w:cstheme="minorHAnsi"/>
          <w:color w:val="002060"/>
          <w:sz w:val="24"/>
          <w:szCs w:val="24"/>
        </w:rPr>
        <w:t>Improved knowledge and attitudes towards knife crime and violence amongst young peo</w:t>
      </w:r>
      <w:r w:rsidR="008A573E" w:rsidRPr="00450211">
        <w:rPr>
          <w:rFonts w:cstheme="minorHAnsi"/>
          <w:color w:val="002060"/>
          <w:sz w:val="24"/>
          <w:szCs w:val="24"/>
        </w:rPr>
        <w:t>ple, including at-risk cohorts</w:t>
      </w:r>
      <w:r w:rsidR="005C2EB1" w:rsidRPr="00450211">
        <w:rPr>
          <w:rFonts w:cstheme="minorHAnsi"/>
          <w:color w:val="002060"/>
          <w:sz w:val="24"/>
          <w:szCs w:val="24"/>
        </w:rPr>
        <w:t>, measured by data source:</w:t>
      </w:r>
    </w:p>
    <w:p w:rsidR="008A573E" w:rsidRPr="00450211" w:rsidRDefault="008A573E" w:rsidP="00450211">
      <w:pPr>
        <w:pStyle w:val="ListParagraph"/>
        <w:numPr>
          <w:ilvl w:val="0"/>
          <w:numId w:val="14"/>
        </w:numPr>
        <w:spacing w:line="240" w:lineRule="auto"/>
        <w:rPr>
          <w:rFonts w:eastAsia="Times New Roman" w:cs="Arial"/>
          <w:color w:val="002060"/>
          <w:sz w:val="24"/>
          <w:szCs w:val="24"/>
          <w:lang w:eastAsia="en-GB"/>
        </w:rPr>
      </w:pPr>
      <w:r w:rsidRPr="00450211">
        <w:rPr>
          <w:rFonts w:eastAsia="Times New Roman" w:cs="Arial"/>
          <w:color w:val="002060"/>
          <w:sz w:val="24"/>
          <w:szCs w:val="24"/>
          <w:lang w:eastAsia="en-GB"/>
        </w:rPr>
        <w:t xml:space="preserve">Artswork: </w:t>
      </w:r>
      <w:r w:rsidR="00CA2C1B" w:rsidRPr="00450211">
        <w:rPr>
          <w:rFonts w:eastAsia="Times New Roman" w:cs="Arial"/>
          <w:color w:val="002060"/>
          <w:sz w:val="24"/>
          <w:szCs w:val="24"/>
          <w:lang w:eastAsia="en-GB"/>
        </w:rPr>
        <w:t>number of young people reached - Choices monitoring data (5.1.5.a).</w:t>
      </w:r>
    </w:p>
    <w:p w:rsidR="008A573E" w:rsidRPr="00450211" w:rsidRDefault="008A573E" w:rsidP="00450211">
      <w:pPr>
        <w:pStyle w:val="ListParagraph"/>
        <w:numPr>
          <w:ilvl w:val="0"/>
          <w:numId w:val="14"/>
        </w:numPr>
        <w:spacing w:line="240" w:lineRule="auto"/>
        <w:rPr>
          <w:rFonts w:eastAsia="Times New Roman" w:cs="Arial"/>
          <w:color w:val="002060"/>
          <w:sz w:val="24"/>
          <w:szCs w:val="24"/>
          <w:lang w:eastAsia="en-GB"/>
        </w:rPr>
      </w:pPr>
      <w:r w:rsidRPr="00450211">
        <w:rPr>
          <w:rFonts w:eastAsia="Times New Roman" w:cs="Arial"/>
          <w:color w:val="002060"/>
          <w:sz w:val="24"/>
          <w:szCs w:val="24"/>
          <w:lang w:eastAsia="en-GB"/>
        </w:rPr>
        <w:t xml:space="preserve">Artswork: number of young people reached from schools in hotspot areas and </w:t>
      </w:r>
      <w:r w:rsidR="00CA2C1B" w:rsidRPr="00450211">
        <w:rPr>
          <w:rFonts w:eastAsia="Times New Roman" w:cs="Arial"/>
          <w:color w:val="002060"/>
          <w:sz w:val="24"/>
          <w:szCs w:val="24"/>
          <w:lang w:eastAsia="en-GB"/>
        </w:rPr>
        <w:t>priority schools - Choices monitoring data (5.1.5.b).</w:t>
      </w:r>
    </w:p>
    <w:p w:rsidR="00D50D26" w:rsidRPr="00450211" w:rsidRDefault="00D50D26" w:rsidP="00450211">
      <w:pPr>
        <w:pStyle w:val="ListParagraph"/>
        <w:numPr>
          <w:ilvl w:val="1"/>
          <w:numId w:val="9"/>
        </w:numPr>
        <w:spacing w:line="240" w:lineRule="auto"/>
        <w:rPr>
          <w:rFonts w:eastAsia="Times New Roman" w:cs="Arial"/>
          <w:color w:val="002060"/>
          <w:sz w:val="24"/>
          <w:szCs w:val="24"/>
          <w:lang w:eastAsia="en-GB"/>
        </w:rPr>
      </w:pPr>
      <w:r w:rsidRPr="00450211">
        <w:rPr>
          <w:rFonts w:eastAsia="Times New Roman" w:cs="Arial"/>
          <w:color w:val="002060"/>
          <w:sz w:val="24"/>
          <w:szCs w:val="24"/>
          <w:lang w:eastAsia="en-GB"/>
        </w:rPr>
        <w:t>Improved knowledge and attitudes towards knife crime and violence amongst school staff, measured by data source:</w:t>
      </w:r>
    </w:p>
    <w:p w:rsidR="00A514C8" w:rsidRDefault="008A573E" w:rsidP="00450211">
      <w:pPr>
        <w:pStyle w:val="ListParagraph"/>
        <w:numPr>
          <w:ilvl w:val="0"/>
          <w:numId w:val="17"/>
        </w:numPr>
        <w:spacing w:line="240" w:lineRule="auto"/>
        <w:rPr>
          <w:rFonts w:eastAsia="Times New Roman" w:cs="Arial"/>
          <w:color w:val="002060"/>
          <w:sz w:val="24"/>
          <w:szCs w:val="24"/>
          <w:lang w:eastAsia="en-GB"/>
        </w:rPr>
      </w:pPr>
      <w:r w:rsidRPr="00450211">
        <w:rPr>
          <w:rFonts w:eastAsia="Times New Roman" w:cs="Arial"/>
          <w:color w:val="002060"/>
          <w:sz w:val="24"/>
          <w:szCs w:val="24"/>
          <w:lang w:eastAsia="en-GB"/>
        </w:rPr>
        <w:t xml:space="preserve">Artswork: </w:t>
      </w:r>
      <w:r w:rsidR="00CA2C1B" w:rsidRPr="00450211">
        <w:rPr>
          <w:rFonts w:eastAsia="Times New Roman" w:cs="Arial"/>
          <w:color w:val="002060"/>
          <w:sz w:val="24"/>
          <w:szCs w:val="24"/>
          <w:lang w:eastAsia="en-GB"/>
        </w:rPr>
        <w:t xml:space="preserve">number of school staff engaged - Choices monitoring data </w:t>
      </w:r>
      <w:r w:rsidR="00450211" w:rsidRPr="00450211">
        <w:rPr>
          <w:rFonts w:eastAsia="Times New Roman" w:cs="Arial"/>
          <w:color w:val="002060"/>
          <w:sz w:val="24"/>
          <w:szCs w:val="24"/>
          <w:lang w:eastAsia="en-GB"/>
        </w:rPr>
        <w:t>(5.1.6.a)</w:t>
      </w:r>
    </w:p>
    <w:p w:rsidR="008F706A" w:rsidRPr="00450211" w:rsidRDefault="008F706A" w:rsidP="008F706A">
      <w:pPr>
        <w:pStyle w:val="ListParagraph"/>
        <w:spacing w:line="240" w:lineRule="auto"/>
        <w:ind w:left="1440"/>
        <w:rPr>
          <w:rFonts w:eastAsia="Times New Roman" w:cs="Arial"/>
          <w:color w:val="002060"/>
          <w:sz w:val="24"/>
          <w:szCs w:val="24"/>
          <w:lang w:eastAsia="en-GB"/>
        </w:rPr>
      </w:pPr>
    </w:p>
    <w:p w:rsidR="00A514C8" w:rsidRPr="00810AF0" w:rsidRDefault="00A514C8" w:rsidP="00450211">
      <w:pPr>
        <w:pStyle w:val="ListParagraph"/>
        <w:numPr>
          <w:ilvl w:val="0"/>
          <w:numId w:val="8"/>
        </w:numPr>
        <w:rPr>
          <w:rFonts w:cstheme="minorHAnsi"/>
          <w:color w:val="002060"/>
          <w:sz w:val="24"/>
          <w:szCs w:val="24"/>
        </w:rPr>
      </w:pPr>
      <w:r w:rsidRPr="00810AF0">
        <w:rPr>
          <w:rFonts w:eastAsia="Times New Roman" w:cs="Arial"/>
          <w:color w:val="002060"/>
          <w:sz w:val="24"/>
          <w:szCs w:val="24"/>
          <w:lang w:eastAsia="en-GB"/>
        </w:rPr>
        <w:lastRenderedPageBreak/>
        <w:t xml:space="preserve">Reoffending in VRU supported cohort is reduced.  </w:t>
      </w:r>
      <w:r w:rsidRPr="00810AF0">
        <w:rPr>
          <w:rFonts w:cstheme="minorHAnsi"/>
          <w:color w:val="002060"/>
          <w:sz w:val="24"/>
          <w:szCs w:val="24"/>
        </w:rPr>
        <w:t xml:space="preserve">The success measures to achieve this will be: </w:t>
      </w:r>
    </w:p>
    <w:p w:rsidR="00B95A5C" w:rsidRDefault="00BE2E74" w:rsidP="00450211">
      <w:pPr>
        <w:pStyle w:val="ListParagraph"/>
        <w:numPr>
          <w:ilvl w:val="1"/>
          <w:numId w:val="9"/>
        </w:numPr>
        <w:spacing w:line="240" w:lineRule="auto"/>
        <w:rPr>
          <w:rFonts w:eastAsia="Times New Roman" w:cs="Arial"/>
          <w:color w:val="002060"/>
          <w:sz w:val="24"/>
          <w:szCs w:val="24"/>
          <w:lang w:eastAsia="en-GB"/>
        </w:rPr>
      </w:pPr>
      <w:r w:rsidRPr="00810AF0">
        <w:rPr>
          <w:rFonts w:eastAsia="Times New Roman" w:cs="Arial"/>
          <w:color w:val="002060"/>
          <w:sz w:val="24"/>
          <w:szCs w:val="24"/>
          <w:lang w:eastAsia="en-GB"/>
        </w:rPr>
        <w:t>Levels of reoffending decrease, measured by data source:</w:t>
      </w:r>
    </w:p>
    <w:p w:rsidR="00BE2E74" w:rsidRPr="000034FF" w:rsidRDefault="00BE2E74" w:rsidP="00450211">
      <w:pPr>
        <w:pStyle w:val="ListParagraph"/>
        <w:numPr>
          <w:ilvl w:val="0"/>
          <w:numId w:val="15"/>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Constabulary: percentage of y</w:t>
      </w:r>
      <w:r w:rsidR="002F051A" w:rsidRPr="000034FF">
        <w:rPr>
          <w:rFonts w:eastAsia="Times New Roman" w:cs="Arial"/>
          <w:color w:val="002060"/>
          <w:sz w:val="24"/>
          <w:szCs w:val="24"/>
          <w:lang w:eastAsia="en-GB"/>
        </w:rPr>
        <w:t xml:space="preserve">oung people who do not reoffend - </w:t>
      </w:r>
      <w:r w:rsidRPr="000034FF">
        <w:rPr>
          <w:rFonts w:eastAsia="Times New Roman" w:cs="Arial"/>
          <w:color w:val="002060"/>
          <w:sz w:val="24"/>
          <w:szCs w:val="24"/>
          <w:lang w:eastAsia="en-GB"/>
        </w:rPr>
        <w:t xml:space="preserve">RESET </w:t>
      </w:r>
      <w:r w:rsidR="002F051A" w:rsidRPr="000034FF">
        <w:rPr>
          <w:rFonts w:eastAsia="Times New Roman" w:cs="Arial"/>
          <w:color w:val="002060"/>
          <w:sz w:val="24"/>
          <w:szCs w:val="24"/>
          <w:lang w:eastAsia="en-GB"/>
        </w:rPr>
        <w:t>monitoring data (5.2.1.a).</w:t>
      </w:r>
    </w:p>
    <w:p w:rsidR="00BE2E74" w:rsidRPr="00B95A5C" w:rsidRDefault="00BE2E74" w:rsidP="00450211">
      <w:pPr>
        <w:pStyle w:val="ListParagraph"/>
        <w:numPr>
          <w:ilvl w:val="1"/>
          <w:numId w:val="9"/>
        </w:numPr>
        <w:spacing w:line="240" w:lineRule="auto"/>
        <w:rPr>
          <w:rFonts w:eastAsia="Times New Roman" w:cs="Arial"/>
          <w:color w:val="002060"/>
          <w:sz w:val="24"/>
          <w:szCs w:val="24"/>
          <w:lang w:eastAsia="en-GB"/>
        </w:rPr>
      </w:pPr>
      <w:r w:rsidRPr="00B95A5C">
        <w:rPr>
          <w:rFonts w:eastAsia="Times New Roman" w:cs="Arial"/>
          <w:color w:val="002060"/>
          <w:sz w:val="24"/>
          <w:szCs w:val="24"/>
          <w:lang w:eastAsia="en-GB"/>
        </w:rPr>
        <w:t>Young people are moving towards decreased offending behaviour, measured by data source:</w:t>
      </w:r>
    </w:p>
    <w:p w:rsidR="00BE2E74" w:rsidRPr="000034FF" w:rsidRDefault="00BE2E74" w:rsidP="00450211">
      <w:pPr>
        <w:pStyle w:val="ListParagraph"/>
        <w:numPr>
          <w:ilvl w:val="0"/>
          <w:numId w:val="15"/>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Constabulary: percentage of young people </w:t>
      </w:r>
      <w:r w:rsidR="002F051A" w:rsidRPr="000034FF">
        <w:rPr>
          <w:rFonts w:eastAsia="Times New Roman" w:cs="Arial"/>
          <w:color w:val="002060"/>
          <w:sz w:val="24"/>
          <w:szCs w:val="24"/>
          <w:lang w:eastAsia="en-GB"/>
        </w:rPr>
        <w:t>whose</w:t>
      </w:r>
      <w:r w:rsidRPr="000034FF">
        <w:rPr>
          <w:rFonts w:eastAsia="Times New Roman" w:cs="Arial"/>
          <w:color w:val="002060"/>
          <w:sz w:val="24"/>
          <w:szCs w:val="24"/>
          <w:lang w:eastAsia="en-GB"/>
        </w:rPr>
        <w:t xml:space="preserve"> Crime Harm Index </w:t>
      </w:r>
      <w:r w:rsidR="002F051A" w:rsidRPr="000034FF">
        <w:rPr>
          <w:rFonts w:eastAsia="Times New Roman" w:cs="Arial"/>
          <w:color w:val="002060"/>
          <w:sz w:val="24"/>
          <w:szCs w:val="24"/>
          <w:lang w:eastAsia="en-GB"/>
        </w:rPr>
        <w:t>score reduces - RESET monitoring data (5.2.2.a).</w:t>
      </w:r>
    </w:p>
    <w:p w:rsidR="00BE2E74" w:rsidRPr="000034FF" w:rsidRDefault="00BE2E74" w:rsidP="00450211">
      <w:pPr>
        <w:pStyle w:val="ListParagraph"/>
        <w:numPr>
          <w:ilvl w:val="0"/>
          <w:numId w:val="15"/>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Society of St James: average score change for 'offending' outcomes </w:t>
      </w:r>
      <w:r w:rsidR="002F051A" w:rsidRPr="000034FF">
        <w:rPr>
          <w:rFonts w:eastAsia="Times New Roman" w:cs="Arial"/>
          <w:color w:val="002060"/>
          <w:sz w:val="24"/>
          <w:szCs w:val="24"/>
          <w:lang w:eastAsia="en-GB"/>
        </w:rPr>
        <w:t>star score - RESET monitoring data (5.2.2.b).</w:t>
      </w:r>
    </w:p>
    <w:p w:rsidR="00BE2E74" w:rsidRPr="000034FF" w:rsidRDefault="00BE2E74" w:rsidP="00450211">
      <w:pPr>
        <w:pStyle w:val="ListParagraph"/>
        <w:numPr>
          <w:ilvl w:val="0"/>
          <w:numId w:val="15"/>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Society of St James: percentage of cohort showing positive change for '</w:t>
      </w:r>
      <w:r w:rsidR="002F051A" w:rsidRPr="000034FF">
        <w:rPr>
          <w:rFonts w:eastAsia="Times New Roman" w:cs="Arial"/>
          <w:color w:val="002060"/>
          <w:sz w:val="24"/>
          <w:szCs w:val="24"/>
          <w:lang w:eastAsia="en-GB"/>
        </w:rPr>
        <w:t>offending' outcomes star score - RESET monitoring data (5.2.2.c).</w:t>
      </w:r>
    </w:p>
    <w:p w:rsidR="009A6A73" w:rsidRPr="00810AF0" w:rsidRDefault="009A6A73" w:rsidP="00450211">
      <w:pPr>
        <w:pStyle w:val="ListParagraph"/>
        <w:numPr>
          <w:ilvl w:val="0"/>
          <w:numId w:val="8"/>
        </w:numPr>
        <w:spacing w:line="240" w:lineRule="auto"/>
        <w:rPr>
          <w:rFonts w:eastAsia="Times New Roman" w:cs="Arial"/>
          <w:color w:val="002060"/>
          <w:sz w:val="24"/>
          <w:szCs w:val="24"/>
          <w:lang w:eastAsia="en-GB"/>
        </w:rPr>
      </w:pPr>
      <w:r w:rsidRPr="00810AF0">
        <w:rPr>
          <w:rFonts w:eastAsia="Times New Roman" w:cs="Arial"/>
          <w:color w:val="002060"/>
          <w:sz w:val="24"/>
          <w:szCs w:val="24"/>
          <w:lang w:eastAsia="en-GB"/>
        </w:rPr>
        <w:t xml:space="preserve">Trauma informed approach within Policing.  The success measures to </w:t>
      </w:r>
      <w:bookmarkStart w:id="6" w:name="_GoBack"/>
      <w:bookmarkEnd w:id="6"/>
      <w:r w:rsidRPr="00810AF0">
        <w:rPr>
          <w:rFonts w:eastAsia="Times New Roman" w:cs="Arial"/>
          <w:color w:val="002060"/>
          <w:sz w:val="24"/>
          <w:szCs w:val="24"/>
          <w:lang w:eastAsia="en-GB"/>
        </w:rPr>
        <w:t xml:space="preserve">achieve this will be: </w:t>
      </w:r>
    </w:p>
    <w:p w:rsidR="00BE2E74" w:rsidRPr="00810AF0" w:rsidRDefault="00BE2E74" w:rsidP="00450211">
      <w:pPr>
        <w:pStyle w:val="ListParagraph"/>
        <w:numPr>
          <w:ilvl w:val="1"/>
          <w:numId w:val="9"/>
        </w:numPr>
        <w:spacing w:line="240" w:lineRule="auto"/>
        <w:rPr>
          <w:rFonts w:eastAsia="Times New Roman" w:cs="Arial"/>
          <w:color w:val="002060"/>
          <w:sz w:val="24"/>
          <w:szCs w:val="24"/>
          <w:lang w:eastAsia="en-GB"/>
        </w:rPr>
      </w:pPr>
      <w:r w:rsidRPr="00810AF0">
        <w:rPr>
          <w:rFonts w:eastAsia="Times New Roman" w:cs="Arial"/>
          <w:color w:val="002060"/>
          <w:sz w:val="24"/>
          <w:szCs w:val="24"/>
          <w:lang w:eastAsia="en-GB"/>
        </w:rPr>
        <w:t xml:space="preserve">Increased trauma informed knowledge, attitudes and behaviours from Police officers, measured by data source: </w:t>
      </w:r>
    </w:p>
    <w:p w:rsidR="00BE2E74" w:rsidRPr="000034FF" w:rsidRDefault="00BE2E74" w:rsidP="00450211">
      <w:pPr>
        <w:pStyle w:val="ListParagraph"/>
        <w:numPr>
          <w:ilvl w:val="0"/>
          <w:numId w:val="16"/>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Rock Pool: number of 1-1 reflective practice sessions delivered to </w:t>
      </w:r>
      <w:r w:rsidR="00D24203" w:rsidRPr="000034FF">
        <w:rPr>
          <w:rFonts w:eastAsia="Times New Roman" w:cs="Arial"/>
          <w:color w:val="002060"/>
          <w:sz w:val="24"/>
          <w:szCs w:val="24"/>
          <w:lang w:eastAsia="en-GB"/>
        </w:rPr>
        <w:t>police - TIPS monitoring data (5.3.1.a).</w:t>
      </w:r>
    </w:p>
    <w:p w:rsidR="00BE2E74" w:rsidRPr="000034FF" w:rsidRDefault="00BE2E74" w:rsidP="00450211">
      <w:pPr>
        <w:pStyle w:val="ListParagraph"/>
        <w:numPr>
          <w:ilvl w:val="0"/>
          <w:numId w:val="16"/>
        </w:numPr>
        <w:spacing w:line="240" w:lineRule="auto"/>
        <w:rPr>
          <w:rFonts w:eastAsia="Times New Roman" w:cs="Arial"/>
          <w:color w:val="002060"/>
          <w:sz w:val="24"/>
          <w:szCs w:val="24"/>
          <w:lang w:eastAsia="en-GB"/>
        </w:rPr>
      </w:pPr>
      <w:r w:rsidRPr="000034FF">
        <w:rPr>
          <w:rFonts w:eastAsia="Times New Roman" w:cs="Arial"/>
          <w:color w:val="002060"/>
          <w:sz w:val="24"/>
          <w:szCs w:val="24"/>
          <w:lang w:eastAsia="en-GB"/>
        </w:rPr>
        <w:t xml:space="preserve">Rock Pool: number of trauma informed training sessions delivered to </w:t>
      </w:r>
      <w:r w:rsidR="00D24203" w:rsidRPr="000034FF">
        <w:rPr>
          <w:rFonts w:eastAsia="Times New Roman" w:cs="Arial"/>
          <w:color w:val="002060"/>
          <w:sz w:val="24"/>
          <w:szCs w:val="24"/>
          <w:lang w:eastAsia="en-GB"/>
        </w:rPr>
        <w:t>police - TIPS monitoring data (5.3.1.b).</w:t>
      </w:r>
    </w:p>
    <w:p w:rsidR="00A52B5E" w:rsidRPr="00B22BB0" w:rsidRDefault="00F10A24" w:rsidP="00450211">
      <w:pPr>
        <w:pStyle w:val="Heading1"/>
        <w:rPr>
          <w:sz w:val="24"/>
          <w:szCs w:val="24"/>
        </w:rPr>
      </w:pPr>
      <w:bookmarkStart w:id="7" w:name="_Toc147405693"/>
      <w:r w:rsidRPr="00C92113">
        <w:rPr>
          <w:sz w:val="24"/>
          <w:szCs w:val="24"/>
        </w:rPr>
        <w:t>partner responsibilities</w:t>
      </w:r>
      <w:bookmarkEnd w:id="7"/>
    </w:p>
    <w:p w:rsidR="00F10A24" w:rsidRPr="004C3C3B" w:rsidRDefault="00F10A24" w:rsidP="00450211">
      <w:pPr>
        <w:rPr>
          <w:color w:val="002060"/>
          <w:sz w:val="24"/>
          <w:szCs w:val="24"/>
        </w:rPr>
      </w:pPr>
      <w:r w:rsidRPr="004C3C3B">
        <w:rPr>
          <w:color w:val="002060"/>
          <w:sz w:val="24"/>
          <w:szCs w:val="24"/>
        </w:rPr>
        <w:t xml:space="preserve">Under the Serious Violence Duty, the following Specified Authorities are required to collaborate and plan to prevent and reduce serious violence: </w:t>
      </w:r>
    </w:p>
    <w:p w:rsidR="00F226DA" w:rsidRPr="004C3C3B" w:rsidRDefault="00F10A24" w:rsidP="00450211">
      <w:pPr>
        <w:pStyle w:val="ListParagraph"/>
        <w:numPr>
          <w:ilvl w:val="0"/>
          <w:numId w:val="1"/>
        </w:numPr>
        <w:rPr>
          <w:color w:val="002060"/>
          <w:sz w:val="24"/>
          <w:szCs w:val="24"/>
        </w:rPr>
      </w:pPr>
      <w:r w:rsidRPr="004C3C3B">
        <w:rPr>
          <w:color w:val="002060"/>
          <w:sz w:val="24"/>
          <w:szCs w:val="24"/>
        </w:rPr>
        <w:t>Police</w:t>
      </w:r>
    </w:p>
    <w:p w:rsidR="004C3C3B" w:rsidRPr="00D820BB" w:rsidRDefault="00F10A24" w:rsidP="00450211">
      <w:pPr>
        <w:pStyle w:val="ListParagraph"/>
        <w:numPr>
          <w:ilvl w:val="0"/>
          <w:numId w:val="1"/>
        </w:numPr>
        <w:rPr>
          <w:color w:val="002060"/>
          <w:sz w:val="24"/>
          <w:szCs w:val="24"/>
        </w:rPr>
      </w:pPr>
      <w:r w:rsidRPr="004C3C3B">
        <w:rPr>
          <w:color w:val="002060"/>
          <w:sz w:val="24"/>
          <w:szCs w:val="24"/>
        </w:rPr>
        <w:t xml:space="preserve">Justice (Probation Services and Youth Justice Service) </w:t>
      </w:r>
    </w:p>
    <w:p w:rsidR="00F226DA" w:rsidRPr="004C3C3B" w:rsidRDefault="00F10A24" w:rsidP="00450211">
      <w:pPr>
        <w:pStyle w:val="ListParagraph"/>
        <w:numPr>
          <w:ilvl w:val="0"/>
          <w:numId w:val="1"/>
        </w:numPr>
        <w:rPr>
          <w:color w:val="002060"/>
          <w:sz w:val="24"/>
          <w:szCs w:val="24"/>
        </w:rPr>
      </w:pPr>
      <w:r w:rsidRPr="004C3C3B">
        <w:rPr>
          <w:color w:val="002060"/>
          <w:sz w:val="24"/>
          <w:szCs w:val="24"/>
        </w:rPr>
        <w:t>Fire and Rescue Service</w:t>
      </w:r>
    </w:p>
    <w:p w:rsidR="00DE0EC0" w:rsidRPr="004C3C3B" w:rsidRDefault="00F10A24" w:rsidP="00450211">
      <w:pPr>
        <w:pStyle w:val="ListParagraph"/>
        <w:numPr>
          <w:ilvl w:val="0"/>
          <w:numId w:val="1"/>
        </w:numPr>
        <w:rPr>
          <w:color w:val="002060"/>
          <w:sz w:val="24"/>
          <w:szCs w:val="24"/>
        </w:rPr>
      </w:pPr>
      <w:r w:rsidRPr="004C3C3B">
        <w:rPr>
          <w:color w:val="002060"/>
          <w:sz w:val="24"/>
          <w:szCs w:val="24"/>
        </w:rPr>
        <w:t xml:space="preserve">Health (Integrated Care Boards) </w:t>
      </w:r>
    </w:p>
    <w:p w:rsidR="004C3C3B" w:rsidRPr="004C3C3B" w:rsidRDefault="00F10A24" w:rsidP="00450211">
      <w:pPr>
        <w:pStyle w:val="ListParagraph"/>
        <w:numPr>
          <w:ilvl w:val="0"/>
          <w:numId w:val="1"/>
        </w:numPr>
        <w:jc w:val="both"/>
        <w:rPr>
          <w:color w:val="002060"/>
          <w:sz w:val="24"/>
          <w:szCs w:val="24"/>
        </w:rPr>
      </w:pPr>
      <w:r w:rsidRPr="004C3C3B">
        <w:rPr>
          <w:color w:val="002060"/>
          <w:sz w:val="24"/>
          <w:szCs w:val="24"/>
        </w:rPr>
        <w:t xml:space="preserve">Local Authorities (District and County Councils) </w:t>
      </w:r>
    </w:p>
    <w:p w:rsidR="00F10A24" w:rsidRPr="004C3C3B" w:rsidRDefault="00F10A24" w:rsidP="00450211">
      <w:pPr>
        <w:rPr>
          <w:color w:val="002060"/>
          <w:sz w:val="24"/>
          <w:szCs w:val="24"/>
        </w:rPr>
      </w:pPr>
      <w:r w:rsidRPr="004C3C3B">
        <w:rPr>
          <w:color w:val="002060"/>
          <w:sz w:val="24"/>
          <w:szCs w:val="24"/>
        </w:rPr>
        <w:t xml:space="preserve">The following Relevant Authorities are also expected to collaborate and plan to prevent and reduce serious violence: </w:t>
      </w:r>
    </w:p>
    <w:p w:rsidR="00F10A24" w:rsidRPr="004C3C3B" w:rsidRDefault="00F10A24" w:rsidP="00450211">
      <w:pPr>
        <w:pStyle w:val="ListParagraph"/>
        <w:numPr>
          <w:ilvl w:val="0"/>
          <w:numId w:val="2"/>
        </w:numPr>
        <w:rPr>
          <w:color w:val="002060"/>
          <w:sz w:val="24"/>
          <w:szCs w:val="24"/>
        </w:rPr>
      </w:pPr>
      <w:r w:rsidRPr="004C3C3B">
        <w:rPr>
          <w:color w:val="002060"/>
          <w:sz w:val="24"/>
          <w:szCs w:val="24"/>
        </w:rPr>
        <w:t>Prison Service</w:t>
      </w:r>
    </w:p>
    <w:p w:rsidR="00F10A24" w:rsidRPr="004C3C3B" w:rsidRDefault="00F10A24" w:rsidP="00450211">
      <w:pPr>
        <w:pStyle w:val="ListParagraph"/>
        <w:numPr>
          <w:ilvl w:val="0"/>
          <w:numId w:val="2"/>
        </w:numPr>
        <w:rPr>
          <w:color w:val="002060"/>
          <w:sz w:val="24"/>
          <w:szCs w:val="24"/>
        </w:rPr>
      </w:pPr>
      <w:r w:rsidRPr="004C3C3B">
        <w:rPr>
          <w:color w:val="002060"/>
          <w:sz w:val="24"/>
          <w:szCs w:val="24"/>
        </w:rPr>
        <w:t xml:space="preserve">Education  </w:t>
      </w:r>
    </w:p>
    <w:p w:rsidR="00DE0EC0" w:rsidRPr="00845FA4" w:rsidRDefault="00F10A24" w:rsidP="00450211">
      <w:pPr>
        <w:rPr>
          <w:color w:val="002060"/>
          <w:sz w:val="24"/>
          <w:szCs w:val="24"/>
        </w:rPr>
      </w:pPr>
      <w:r w:rsidRPr="004C3C3B">
        <w:rPr>
          <w:color w:val="002060"/>
          <w:sz w:val="24"/>
          <w:szCs w:val="24"/>
        </w:rPr>
        <w:t xml:space="preserve">The responsibility from each member of this group is to represent their organisation by </w:t>
      </w:r>
      <w:r w:rsidRPr="00845FA4">
        <w:rPr>
          <w:color w:val="002060"/>
          <w:sz w:val="24"/>
          <w:szCs w:val="24"/>
        </w:rPr>
        <w:t xml:space="preserve">ensuring the following is achieved: </w:t>
      </w:r>
    </w:p>
    <w:p w:rsidR="00DC381C" w:rsidRPr="008F706A" w:rsidRDefault="00845FA4" w:rsidP="008F706A">
      <w:pPr>
        <w:pStyle w:val="paragraph"/>
        <w:numPr>
          <w:ilvl w:val="0"/>
          <w:numId w:val="6"/>
        </w:numPr>
        <w:spacing w:before="0" w:beforeAutospacing="0" w:after="160" w:afterAutospacing="0"/>
        <w:textAlignment w:val="baseline"/>
        <w:rPr>
          <w:rFonts w:ascii="Arial" w:hAnsi="Arial" w:cs="Arial"/>
          <w:color w:val="002060"/>
        </w:rPr>
      </w:pPr>
      <w:r w:rsidRPr="004D3F33">
        <w:rPr>
          <w:rStyle w:val="normaltextrun"/>
          <w:rFonts w:ascii="Arial" w:hAnsi="Arial" w:cs="Arial"/>
          <w:color w:val="002060"/>
        </w:rPr>
        <w:t>Ensure a problem-solving approach to tackling serious violence</w:t>
      </w:r>
      <w:r w:rsidRPr="004D3F33">
        <w:rPr>
          <w:rStyle w:val="eop"/>
          <w:rFonts w:ascii="Arial" w:hAnsi="Arial" w:cs="Arial"/>
          <w:color w:val="002060"/>
        </w:rPr>
        <w:t>.</w:t>
      </w:r>
    </w:p>
    <w:p w:rsidR="000034FF" w:rsidRPr="00DC381C" w:rsidRDefault="00845FA4" w:rsidP="00450211">
      <w:pPr>
        <w:pStyle w:val="paragraph"/>
        <w:numPr>
          <w:ilvl w:val="0"/>
          <w:numId w:val="6"/>
        </w:numPr>
        <w:spacing w:before="0" w:beforeAutospacing="0" w:after="160" w:afterAutospacing="0"/>
        <w:textAlignment w:val="baseline"/>
        <w:rPr>
          <w:rFonts w:ascii="Arial" w:hAnsi="Arial" w:cs="Arial"/>
          <w:color w:val="002060"/>
        </w:rPr>
      </w:pPr>
      <w:r w:rsidRPr="004D3F33">
        <w:rPr>
          <w:rStyle w:val="normaltextrun"/>
          <w:rFonts w:ascii="Arial" w:hAnsi="Arial" w:cs="Arial"/>
          <w:color w:val="002060"/>
        </w:rPr>
        <w:t>Partners take responsibility for the successful implementation of any commissioned interventions across the Partnership</w:t>
      </w:r>
      <w:r w:rsidRPr="004D3F33">
        <w:rPr>
          <w:rStyle w:val="eop"/>
          <w:rFonts w:ascii="Arial" w:hAnsi="Arial" w:cs="Arial"/>
          <w:color w:val="002060"/>
        </w:rPr>
        <w:t>.</w:t>
      </w:r>
    </w:p>
    <w:p w:rsidR="00845FA4" w:rsidRPr="004D3F33" w:rsidRDefault="00845FA4" w:rsidP="00450211">
      <w:pPr>
        <w:pStyle w:val="paragraph"/>
        <w:numPr>
          <w:ilvl w:val="0"/>
          <w:numId w:val="6"/>
        </w:numPr>
        <w:spacing w:before="0" w:beforeAutospacing="0" w:after="160" w:afterAutospacing="0"/>
        <w:textAlignment w:val="baseline"/>
        <w:rPr>
          <w:rFonts w:ascii="Arial" w:hAnsi="Arial" w:cs="Arial"/>
          <w:color w:val="002060"/>
        </w:rPr>
      </w:pPr>
      <w:r w:rsidRPr="004D3F33">
        <w:rPr>
          <w:rStyle w:val="normaltextrun"/>
          <w:rFonts w:ascii="Arial" w:hAnsi="Arial" w:cs="Arial"/>
          <w:color w:val="002060"/>
        </w:rPr>
        <w:t>Partners commit to allocate required resource for effective evaluation of commissioned interventions</w:t>
      </w:r>
      <w:r w:rsidRPr="004D3F33">
        <w:rPr>
          <w:rStyle w:val="eop"/>
          <w:rFonts w:ascii="Arial" w:hAnsi="Arial" w:cs="Arial"/>
          <w:color w:val="002060"/>
        </w:rPr>
        <w:t>.</w:t>
      </w:r>
    </w:p>
    <w:p w:rsidR="00845FA4" w:rsidRPr="004D3F33" w:rsidRDefault="00845FA4" w:rsidP="00450211">
      <w:pPr>
        <w:pStyle w:val="paragraph"/>
        <w:numPr>
          <w:ilvl w:val="0"/>
          <w:numId w:val="6"/>
        </w:numPr>
        <w:spacing w:before="0" w:beforeAutospacing="0" w:after="160" w:afterAutospacing="0"/>
        <w:textAlignment w:val="baseline"/>
        <w:rPr>
          <w:rStyle w:val="eop"/>
          <w:rFonts w:ascii="Arial" w:hAnsi="Arial" w:cs="Arial"/>
          <w:color w:val="002060"/>
        </w:rPr>
      </w:pPr>
      <w:r w:rsidRPr="004D3F33">
        <w:rPr>
          <w:rStyle w:val="normaltextrun"/>
          <w:rFonts w:ascii="Arial" w:hAnsi="Arial" w:cs="Arial"/>
          <w:color w:val="002060"/>
        </w:rPr>
        <w:lastRenderedPageBreak/>
        <w:t>Commitment to a system-wide approach underpinned by mature and committed partnership arrangements</w:t>
      </w:r>
      <w:r w:rsidRPr="004D3F33">
        <w:rPr>
          <w:rStyle w:val="eop"/>
          <w:rFonts w:ascii="Arial" w:hAnsi="Arial" w:cs="Arial"/>
          <w:color w:val="002060"/>
        </w:rPr>
        <w:t>.</w:t>
      </w:r>
    </w:p>
    <w:p w:rsidR="00F10A24" w:rsidRDefault="00F10A24" w:rsidP="00450211">
      <w:pPr>
        <w:pStyle w:val="ListParagraph"/>
        <w:numPr>
          <w:ilvl w:val="0"/>
          <w:numId w:val="6"/>
        </w:numPr>
        <w:spacing w:line="240" w:lineRule="auto"/>
        <w:textAlignment w:val="baseline"/>
        <w:rPr>
          <w:rFonts w:eastAsia="Times New Roman" w:cs="Arial"/>
          <w:color w:val="002060"/>
          <w:sz w:val="24"/>
          <w:szCs w:val="24"/>
          <w:lang w:eastAsia="en-GB"/>
        </w:rPr>
      </w:pPr>
      <w:r w:rsidRPr="004D3F33">
        <w:rPr>
          <w:rFonts w:eastAsia="Times New Roman" w:cs="Arial"/>
          <w:color w:val="002060"/>
          <w:sz w:val="24"/>
          <w:szCs w:val="24"/>
          <w:lang w:eastAsia="en-GB"/>
        </w:rPr>
        <w:t>Challenge each other to focus on solutions where there is an evidence base to show good practice.</w:t>
      </w:r>
    </w:p>
    <w:p w:rsidR="00E57CE6" w:rsidRPr="00DC381C" w:rsidRDefault="00E57CE6" w:rsidP="00450211">
      <w:pPr>
        <w:pStyle w:val="ListParagraph"/>
        <w:numPr>
          <w:ilvl w:val="0"/>
          <w:numId w:val="6"/>
        </w:numPr>
        <w:spacing w:line="240" w:lineRule="auto"/>
        <w:textAlignment w:val="baseline"/>
        <w:rPr>
          <w:rFonts w:eastAsia="Times New Roman" w:cs="Arial"/>
          <w:color w:val="002060"/>
          <w:sz w:val="24"/>
          <w:szCs w:val="24"/>
          <w:lang w:eastAsia="en-GB"/>
        </w:rPr>
      </w:pPr>
      <w:r w:rsidRPr="00DC381C">
        <w:rPr>
          <w:rFonts w:eastAsia="Times New Roman" w:cs="Arial"/>
          <w:color w:val="002060"/>
          <w:sz w:val="24"/>
          <w:szCs w:val="24"/>
          <w:lang w:eastAsia="en-GB"/>
        </w:rPr>
        <w:t>Membership may be expanded dependant on the</w:t>
      </w:r>
      <w:r w:rsidR="00DC381C" w:rsidRPr="00DC381C">
        <w:rPr>
          <w:rFonts w:eastAsia="Times New Roman" w:cs="Arial"/>
          <w:color w:val="002060"/>
          <w:sz w:val="24"/>
          <w:szCs w:val="24"/>
          <w:lang w:eastAsia="en-GB"/>
        </w:rPr>
        <w:t xml:space="preserve"> working group meeting or</w:t>
      </w:r>
      <w:r w:rsidRPr="00DC381C">
        <w:rPr>
          <w:rFonts w:eastAsia="Times New Roman" w:cs="Arial"/>
          <w:color w:val="002060"/>
          <w:sz w:val="24"/>
          <w:szCs w:val="24"/>
          <w:lang w:eastAsia="en-GB"/>
        </w:rPr>
        <w:t xml:space="preserve"> theme of the </w:t>
      </w:r>
      <w:r w:rsidR="00DC381C" w:rsidRPr="00DC381C">
        <w:rPr>
          <w:rFonts w:eastAsia="Times New Roman" w:cs="Arial"/>
          <w:color w:val="002060"/>
          <w:sz w:val="24"/>
          <w:szCs w:val="24"/>
          <w:lang w:eastAsia="en-GB"/>
        </w:rPr>
        <w:t xml:space="preserve">workshop. </w:t>
      </w:r>
    </w:p>
    <w:p w:rsidR="00F10A24" w:rsidRPr="004D3F33" w:rsidRDefault="00F10A24" w:rsidP="00450211">
      <w:pPr>
        <w:pStyle w:val="ListParagraph"/>
        <w:numPr>
          <w:ilvl w:val="0"/>
          <w:numId w:val="6"/>
        </w:numPr>
        <w:rPr>
          <w:rFonts w:cs="Arial"/>
          <w:color w:val="002060"/>
          <w:sz w:val="24"/>
          <w:szCs w:val="24"/>
        </w:rPr>
      </w:pPr>
      <w:r w:rsidRPr="004D3F33">
        <w:rPr>
          <w:rFonts w:cs="Arial"/>
          <w:color w:val="002060"/>
          <w:sz w:val="24"/>
          <w:szCs w:val="24"/>
        </w:rPr>
        <w:t>Understand the requirements of the SVD and collaborate to improve the HIPS wide response.</w:t>
      </w:r>
    </w:p>
    <w:p w:rsidR="00F10A24" w:rsidRPr="004D3F33" w:rsidRDefault="00F10A24" w:rsidP="00450211">
      <w:pPr>
        <w:pStyle w:val="ListParagraph"/>
        <w:numPr>
          <w:ilvl w:val="0"/>
          <w:numId w:val="6"/>
        </w:numPr>
        <w:rPr>
          <w:rFonts w:cs="Arial"/>
          <w:color w:val="002060"/>
          <w:sz w:val="24"/>
          <w:szCs w:val="24"/>
        </w:rPr>
      </w:pPr>
      <w:r w:rsidRPr="004D3F33">
        <w:rPr>
          <w:rFonts w:cs="Arial"/>
          <w:color w:val="002060"/>
          <w:sz w:val="24"/>
          <w:szCs w:val="24"/>
        </w:rPr>
        <w:t>Be open to and provide support to other Partners, sharing best practice.</w:t>
      </w:r>
    </w:p>
    <w:p w:rsidR="00BB4BCA" w:rsidRPr="004D3F33" w:rsidRDefault="00F10A24" w:rsidP="00450211">
      <w:pPr>
        <w:pStyle w:val="ListParagraph"/>
        <w:numPr>
          <w:ilvl w:val="0"/>
          <w:numId w:val="6"/>
        </w:numPr>
        <w:rPr>
          <w:rFonts w:cs="Arial"/>
          <w:color w:val="002060"/>
          <w:sz w:val="24"/>
          <w:szCs w:val="24"/>
        </w:rPr>
      </w:pPr>
      <w:r w:rsidRPr="004D3F33">
        <w:rPr>
          <w:rFonts w:cs="Arial"/>
          <w:color w:val="002060"/>
          <w:sz w:val="24"/>
          <w:szCs w:val="24"/>
        </w:rPr>
        <w:t>Adopt and promote a Public Health Approach to tackling serious violence to Partners, Stakeholders and the Public.</w:t>
      </w:r>
    </w:p>
    <w:p w:rsidR="00A440C1" w:rsidRPr="00A440C1" w:rsidRDefault="00F10A24" w:rsidP="00450211">
      <w:pPr>
        <w:pStyle w:val="Heading1"/>
        <w:rPr>
          <w:rStyle w:val="normaltextrun"/>
          <w:sz w:val="24"/>
          <w:szCs w:val="24"/>
        </w:rPr>
      </w:pPr>
      <w:bookmarkStart w:id="8" w:name="_Toc147405694"/>
      <w:r w:rsidRPr="00C92113">
        <w:rPr>
          <w:sz w:val="24"/>
          <w:szCs w:val="24"/>
        </w:rPr>
        <w:t>reporting relationships</w:t>
      </w:r>
      <w:bookmarkEnd w:id="8"/>
      <w:r w:rsidRPr="00C92113">
        <w:rPr>
          <w:sz w:val="24"/>
          <w:szCs w:val="24"/>
        </w:rPr>
        <w:t xml:space="preserve"> </w:t>
      </w:r>
    </w:p>
    <w:p w:rsidR="00F10A24" w:rsidRPr="00A440C1" w:rsidRDefault="00F10A24" w:rsidP="00450211">
      <w:pPr>
        <w:rPr>
          <w:rFonts w:cs="Arial"/>
          <w:color w:val="002060"/>
          <w:sz w:val="24"/>
          <w:szCs w:val="24"/>
        </w:rPr>
      </w:pPr>
      <w:r w:rsidRPr="00A440C1">
        <w:rPr>
          <w:rStyle w:val="normaltextrun"/>
          <w:rFonts w:cs="Arial"/>
          <w:color w:val="002060"/>
          <w:sz w:val="24"/>
          <w:szCs w:val="24"/>
          <w:shd w:val="clear" w:color="auto" w:fill="FFFFFF"/>
        </w:rPr>
        <w:t>The Chair / Vice Chair</w:t>
      </w:r>
      <w:r w:rsidR="00A440C1" w:rsidRPr="00A440C1">
        <w:rPr>
          <w:rStyle w:val="normaltextrun"/>
          <w:rFonts w:cs="Arial"/>
          <w:color w:val="002060"/>
          <w:sz w:val="24"/>
          <w:szCs w:val="24"/>
          <w:shd w:val="clear" w:color="auto" w:fill="FFFFFF"/>
        </w:rPr>
        <w:t xml:space="preserve">s of the IEO working group </w:t>
      </w:r>
      <w:r w:rsidRPr="00A440C1">
        <w:rPr>
          <w:rStyle w:val="normaltextrun"/>
          <w:rFonts w:cs="Arial"/>
          <w:color w:val="002060"/>
          <w:sz w:val="24"/>
          <w:szCs w:val="24"/>
          <w:shd w:val="clear" w:color="auto" w:fill="FFFFFF"/>
        </w:rPr>
        <w:t>will raise any key updates and decisions to the SVRP on a quarterly basis. </w:t>
      </w:r>
      <w:r w:rsidRPr="00A440C1">
        <w:rPr>
          <w:rStyle w:val="eop"/>
          <w:rFonts w:cs="Arial"/>
          <w:color w:val="002060"/>
          <w:sz w:val="24"/>
          <w:szCs w:val="24"/>
          <w:shd w:val="clear" w:color="auto" w:fill="FFFFFF"/>
        </w:rPr>
        <w:t> </w:t>
      </w:r>
    </w:p>
    <w:p w:rsidR="00A52B5E" w:rsidRPr="00A440C1" w:rsidRDefault="00F10A24" w:rsidP="00450211">
      <w:pPr>
        <w:pStyle w:val="Heading1"/>
        <w:rPr>
          <w:sz w:val="24"/>
          <w:szCs w:val="24"/>
        </w:rPr>
      </w:pPr>
      <w:bookmarkStart w:id="9" w:name="_Toc147405695"/>
      <w:r w:rsidRPr="00C92113">
        <w:rPr>
          <w:sz w:val="24"/>
          <w:szCs w:val="24"/>
        </w:rPr>
        <w:t>meeting frequency and format</w:t>
      </w:r>
      <w:bookmarkEnd w:id="9"/>
      <w:r w:rsidRPr="00C92113">
        <w:rPr>
          <w:sz w:val="24"/>
          <w:szCs w:val="24"/>
        </w:rPr>
        <w:t xml:space="preserve"> </w:t>
      </w:r>
    </w:p>
    <w:p w:rsidR="006230BF" w:rsidRDefault="00F10A24" w:rsidP="00450211">
      <w:pPr>
        <w:rPr>
          <w:rStyle w:val="normaltextrun"/>
          <w:rFonts w:cs="Arial"/>
          <w:color w:val="FF0000"/>
          <w:sz w:val="24"/>
          <w:szCs w:val="24"/>
          <w:shd w:val="clear" w:color="auto" w:fill="FFFFFF"/>
        </w:rPr>
      </w:pPr>
      <w:r w:rsidRPr="00A440C1">
        <w:rPr>
          <w:rStyle w:val="normaltextrun"/>
          <w:rFonts w:cs="Arial"/>
          <w:color w:val="002060"/>
          <w:sz w:val="24"/>
          <w:szCs w:val="24"/>
          <w:shd w:val="clear" w:color="auto" w:fill="FFFFFF"/>
        </w:rPr>
        <w:t>M</w:t>
      </w:r>
      <w:r w:rsidR="00A440C1" w:rsidRPr="00A440C1">
        <w:rPr>
          <w:rStyle w:val="normaltextrun"/>
          <w:rFonts w:cs="Arial"/>
          <w:color w:val="002060"/>
          <w:sz w:val="24"/>
          <w:szCs w:val="24"/>
          <w:shd w:val="clear" w:color="auto" w:fill="FFFFFF"/>
        </w:rPr>
        <w:t>eetings will be held quarterly</w:t>
      </w:r>
      <w:r w:rsidR="00A440C1">
        <w:rPr>
          <w:rStyle w:val="normaltextrun"/>
          <w:rFonts w:cs="Arial"/>
          <w:color w:val="002060"/>
          <w:sz w:val="24"/>
          <w:szCs w:val="24"/>
          <w:shd w:val="clear" w:color="auto" w:fill="FFFFFF"/>
        </w:rPr>
        <w:t xml:space="preserve"> </w:t>
      </w:r>
      <w:r w:rsidR="00A440C1" w:rsidRPr="00A440C1">
        <w:rPr>
          <w:rStyle w:val="normaltextrun"/>
          <w:rFonts w:cs="Arial"/>
          <w:color w:val="002060"/>
          <w:sz w:val="24"/>
          <w:szCs w:val="24"/>
          <w:shd w:val="clear" w:color="auto" w:fill="FFFFFF"/>
        </w:rPr>
        <w:t xml:space="preserve">and reviewed in </w:t>
      </w:r>
      <w:r w:rsidR="0034176D" w:rsidRPr="0034176D">
        <w:rPr>
          <w:rStyle w:val="normaltextrun"/>
          <w:rFonts w:cs="Arial"/>
          <w:color w:val="002060"/>
          <w:sz w:val="24"/>
          <w:szCs w:val="24"/>
          <w:shd w:val="clear" w:color="auto" w:fill="FFFFFF"/>
        </w:rPr>
        <w:t>May</w:t>
      </w:r>
      <w:r w:rsidR="00A440C1" w:rsidRPr="00A440C1">
        <w:rPr>
          <w:rStyle w:val="normaltextrun"/>
          <w:rFonts w:cs="Arial"/>
          <w:color w:val="FF0000"/>
          <w:sz w:val="24"/>
          <w:szCs w:val="24"/>
          <w:shd w:val="clear" w:color="auto" w:fill="FFFFFF"/>
        </w:rPr>
        <w:t xml:space="preserve"> </w:t>
      </w:r>
      <w:r w:rsidR="00A440C1" w:rsidRPr="00A440C1">
        <w:rPr>
          <w:rStyle w:val="normaltextrun"/>
          <w:rFonts w:cs="Arial"/>
          <w:color w:val="002060"/>
          <w:sz w:val="24"/>
          <w:szCs w:val="24"/>
          <w:shd w:val="clear" w:color="auto" w:fill="FFFFFF"/>
        </w:rPr>
        <w:t>2024</w:t>
      </w:r>
      <w:r w:rsidR="00A440C1">
        <w:rPr>
          <w:rStyle w:val="normaltextrun"/>
          <w:rFonts w:cs="Arial"/>
          <w:color w:val="002060"/>
          <w:sz w:val="24"/>
          <w:szCs w:val="24"/>
          <w:shd w:val="clear" w:color="auto" w:fill="FFFFFF"/>
        </w:rPr>
        <w:t xml:space="preserve">.  </w:t>
      </w:r>
    </w:p>
    <w:p w:rsidR="00F10A24" w:rsidRPr="0034176D" w:rsidRDefault="00F10A24" w:rsidP="00450211">
      <w:pPr>
        <w:rPr>
          <w:rStyle w:val="normaltextrun"/>
          <w:color w:val="002060"/>
          <w:shd w:val="clear" w:color="auto" w:fill="FFFFFF"/>
        </w:rPr>
      </w:pPr>
      <w:r w:rsidRPr="00A440C1">
        <w:rPr>
          <w:rStyle w:val="normaltextrun"/>
          <w:rFonts w:cs="Arial"/>
          <w:color w:val="002060"/>
          <w:sz w:val="24"/>
          <w:szCs w:val="24"/>
          <w:shd w:val="clear" w:color="auto" w:fill="FFFFFF"/>
        </w:rPr>
        <w:t xml:space="preserve">To foster positive relationships, </w:t>
      </w:r>
      <w:r w:rsidR="00A440C1" w:rsidRPr="00A440C1">
        <w:rPr>
          <w:rStyle w:val="normaltextrun"/>
          <w:rFonts w:cs="Arial"/>
          <w:color w:val="002060"/>
          <w:sz w:val="24"/>
          <w:szCs w:val="24"/>
          <w:shd w:val="clear" w:color="auto" w:fill="FFFFFF"/>
        </w:rPr>
        <w:t xml:space="preserve">all workshops will be held in person and all IEO working group meetings will be held via Teams, </w:t>
      </w:r>
      <w:r w:rsidR="00A440C1" w:rsidRPr="0034176D">
        <w:rPr>
          <w:rStyle w:val="normaltextrun"/>
          <w:rFonts w:cs="Arial"/>
          <w:color w:val="002060"/>
          <w:sz w:val="24"/>
          <w:szCs w:val="24"/>
          <w:shd w:val="clear" w:color="auto" w:fill="FFFFFF"/>
        </w:rPr>
        <w:t>with</w:t>
      </w:r>
      <w:r w:rsidRPr="0034176D">
        <w:rPr>
          <w:rStyle w:val="normaltextrun"/>
          <w:rFonts w:cs="Arial"/>
          <w:color w:val="002060"/>
          <w:sz w:val="24"/>
          <w:szCs w:val="24"/>
          <w:shd w:val="clear" w:color="auto" w:fill="FFFFFF"/>
        </w:rPr>
        <w:t xml:space="preserve"> every third meeting being held in person and hosted by a different Specified Authority.  </w:t>
      </w:r>
    </w:p>
    <w:p w:rsidR="00F10A24" w:rsidRPr="00C92113" w:rsidRDefault="00F10A24" w:rsidP="00450211">
      <w:pPr>
        <w:pStyle w:val="Heading1"/>
        <w:rPr>
          <w:sz w:val="24"/>
          <w:szCs w:val="24"/>
        </w:rPr>
      </w:pPr>
      <w:bookmarkStart w:id="10" w:name="_Toc147405696"/>
      <w:r w:rsidRPr="00C92113">
        <w:rPr>
          <w:sz w:val="24"/>
          <w:szCs w:val="24"/>
        </w:rPr>
        <w:t>administration</w:t>
      </w:r>
      <w:bookmarkEnd w:id="10"/>
      <w:r w:rsidRPr="00C92113">
        <w:rPr>
          <w:sz w:val="24"/>
          <w:szCs w:val="24"/>
        </w:rPr>
        <w:t xml:space="preserve"> </w:t>
      </w:r>
    </w:p>
    <w:p w:rsidR="002937A9" w:rsidRPr="000034FF" w:rsidRDefault="00F10A24" w:rsidP="00450211">
      <w:pPr>
        <w:rPr>
          <w:color w:val="002060"/>
          <w:sz w:val="24"/>
          <w:szCs w:val="24"/>
        </w:rPr>
      </w:pPr>
      <w:r w:rsidRPr="00A440C1">
        <w:rPr>
          <w:color w:val="002060"/>
          <w:sz w:val="24"/>
          <w:szCs w:val="24"/>
        </w:rPr>
        <w:t xml:space="preserve">No minutes will be taken, however actions and attendance for all meetings will be recorded and monitored by the VRU.  </w:t>
      </w:r>
    </w:p>
    <w:sectPr w:rsidR="002937A9" w:rsidRPr="000034FF" w:rsidSect="004D3AD7">
      <w:footerReference w:type="default" r:id="rId17"/>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6D" w:rsidRDefault="0034176D" w:rsidP="004D3AD7">
      <w:pPr>
        <w:spacing w:after="0" w:line="240" w:lineRule="auto"/>
      </w:pPr>
      <w:r>
        <w:separator/>
      </w:r>
    </w:p>
  </w:endnote>
  <w:endnote w:type="continuationSeparator" w:id="0">
    <w:p w:rsidR="0034176D" w:rsidRDefault="0034176D"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rsidR="0034176D" w:rsidRPr="00A44304" w:rsidRDefault="0034176D" w:rsidP="00F10A24">
        <w:pPr>
          <w:pStyle w:val="Footer"/>
          <w:rPr>
            <w:rFonts w:cs="Arial"/>
            <w:b/>
            <w:color w:val="002060"/>
            <w:sz w:val="24"/>
            <w:szCs w:val="24"/>
          </w:rPr>
        </w:pPr>
        <w:r w:rsidRPr="00A44304">
          <w:rPr>
            <w:rFonts w:cs="Arial"/>
            <w:b/>
            <w:noProof/>
            <w:color w:val="002060"/>
            <w:sz w:val="24"/>
            <w:szCs w:val="24"/>
            <w:lang w:eastAsia="en-GB"/>
          </w:rPr>
          <mc:AlternateContent>
            <mc:Choice Requires="wps">
              <w:drawing>
                <wp:anchor distT="0" distB="0" distL="114300" distR="114300" simplePos="0" relativeHeight="251660288" behindDoc="0" locked="0" layoutInCell="1" allowOverlap="1" wp14:anchorId="16ADA6BF" wp14:editId="1EE29E04">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6D" w:rsidRPr="00AD0B4F" w:rsidRDefault="0034176D"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727576" w:rsidRPr="00727576">
                                <w:rPr>
                                  <w:rFonts w:eastAsiaTheme="majorEastAsia" w:cstheme="minorHAnsi"/>
                                  <w:b/>
                                  <w:noProof/>
                                  <w:color w:val="009999"/>
                                  <w:sz w:val="28"/>
                                  <w:szCs w:val="28"/>
                                </w:rPr>
                                <w:t>3</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A6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margin-left:118.2pt;margin-top:0;width:169.4pt;height:137.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rsidR="0034176D" w:rsidRPr="00AD0B4F" w:rsidRDefault="0034176D"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727576" w:rsidRPr="00727576">
                          <w:rPr>
                            <w:rFonts w:eastAsiaTheme="majorEastAsia" w:cstheme="minorHAnsi"/>
                            <w:b/>
                            <w:noProof/>
                            <w:color w:val="009999"/>
                            <w:sz w:val="28"/>
                            <w:szCs w:val="28"/>
                          </w:rPr>
                          <w:t>3</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rsidRPr="00A44304">
          <w:rPr>
            <w:b/>
            <w:color w:val="002060"/>
          </w:rPr>
          <w:t xml:space="preserve">VRP </w:t>
        </w:r>
        <w:r>
          <w:rPr>
            <w:rFonts w:cs="Arial"/>
            <w:b/>
            <w:color w:val="002060"/>
            <w:sz w:val="24"/>
            <w:szCs w:val="24"/>
          </w:rPr>
          <w:t>Interventions, Evaluations and Opportunities (IEO) Working Group</w:t>
        </w:r>
        <w:r w:rsidRPr="00A44304">
          <w:rPr>
            <w:rFonts w:cs="Arial"/>
            <w:b/>
            <w:color w:val="002060"/>
            <w:sz w:val="24"/>
            <w:szCs w:val="24"/>
          </w:rPr>
          <w:t xml:space="preserve"> Terms of Reference (ToR), V2</w:t>
        </w:r>
      </w:p>
      <w:p w:rsidR="0034176D" w:rsidRPr="00A44304" w:rsidRDefault="0034176D" w:rsidP="00F10A24">
        <w:pPr>
          <w:pStyle w:val="Footer"/>
          <w:rPr>
            <w:rFonts w:cs="Arial"/>
            <w:b/>
            <w:caps/>
            <w:color w:val="002060"/>
            <w:sz w:val="24"/>
            <w:szCs w:val="24"/>
          </w:rPr>
        </w:pPr>
        <w:r w:rsidRPr="00A44304">
          <w:rPr>
            <w:rFonts w:cs="Arial"/>
            <w:b/>
            <w:color w:val="002060"/>
            <w:sz w:val="24"/>
            <w:szCs w:val="24"/>
          </w:rPr>
          <w:t>Published October 2023 by</w:t>
        </w:r>
        <w:r w:rsidRPr="00A44304">
          <w:rPr>
            <w:rFonts w:cs="Arial"/>
            <w:b/>
            <w:caps/>
            <w:color w:val="002060"/>
            <w:sz w:val="24"/>
            <w:szCs w:val="24"/>
          </w:rPr>
          <w:t xml:space="preserve"> vru</w:t>
        </w:r>
      </w:p>
      <w:p w:rsidR="0034176D" w:rsidRDefault="00727576">
        <w:pPr>
          <w:pStyle w:val="Footer"/>
          <w:jc w:val="right"/>
        </w:pPr>
      </w:p>
    </w:sdtContent>
  </w:sdt>
  <w:p w:rsidR="0034176D" w:rsidRDefault="0034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6D" w:rsidRDefault="0034176D" w:rsidP="004D3AD7">
      <w:pPr>
        <w:spacing w:after="0" w:line="240" w:lineRule="auto"/>
      </w:pPr>
      <w:r>
        <w:separator/>
      </w:r>
    </w:p>
  </w:footnote>
  <w:footnote w:type="continuationSeparator" w:id="0">
    <w:p w:rsidR="0034176D" w:rsidRDefault="0034176D" w:rsidP="004D3AD7">
      <w:pPr>
        <w:spacing w:after="0" w:line="240" w:lineRule="auto"/>
      </w:pPr>
      <w:r>
        <w:continuationSeparator/>
      </w:r>
    </w:p>
  </w:footnote>
  <w:footnote w:id="1">
    <w:p w:rsidR="0034176D" w:rsidRPr="002D5F95" w:rsidRDefault="0034176D" w:rsidP="002D5F95">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As stated within the Home Office Serious Violence Duty (SVD) Statutory Guidance, December 2022. </w:t>
      </w:r>
    </w:p>
  </w:footnote>
  <w:footnote w:id="2">
    <w:p w:rsidR="0034176D" w:rsidRPr="004C3C3B" w:rsidRDefault="0034176D" w:rsidP="002D5F95">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The World Health Organisation (WHO) provided a 4-step process for implementing a Public Health Approach, which the Home Office has promoted as a methodology to tackle serious violence:</w:t>
      </w:r>
    </w:p>
    <w:p w:rsidR="0034176D" w:rsidRPr="004C3C3B" w:rsidRDefault="0034176D" w:rsidP="002D5F95">
      <w:pPr>
        <w:pStyle w:val="FootnoteText"/>
        <w:numPr>
          <w:ilvl w:val="0"/>
          <w:numId w:val="3"/>
        </w:numPr>
        <w:spacing w:after="160"/>
        <w:rPr>
          <w:color w:val="002060"/>
          <w:sz w:val="24"/>
          <w:szCs w:val="24"/>
        </w:rPr>
      </w:pPr>
      <w:r w:rsidRPr="004C3C3B">
        <w:rPr>
          <w:color w:val="002060"/>
          <w:sz w:val="24"/>
          <w:szCs w:val="24"/>
        </w:rPr>
        <w:t xml:space="preserve">Surveillance </w:t>
      </w:r>
    </w:p>
    <w:p w:rsidR="0034176D" w:rsidRPr="004C3C3B" w:rsidRDefault="0034176D" w:rsidP="002D5F95">
      <w:pPr>
        <w:pStyle w:val="FootnoteText"/>
        <w:numPr>
          <w:ilvl w:val="0"/>
          <w:numId w:val="3"/>
        </w:numPr>
        <w:spacing w:after="160"/>
        <w:rPr>
          <w:color w:val="002060"/>
          <w:sz w:val="24"/>
          <w:szCs w:val="24"/>
        </w:rPr>
      </w:pPr>
      <w:r w:rsidRPr="004C3C3B">
        <w:rPr>
          <w:color w:val="002060"/>
          <w:sz w:val="24"/>
          <w:szCs w:val="24"/>
        </w:rPr>
        <w:t xml:space="preserve">Identify Risk and Protective Factors </w:t>
      </w:r>
    </w:p>
    <w:p w:rsidR="0034176D" w:rsidRPr="004C3C3B" w:rsidRDefault="0034176D" w:rsidP="002D5F95">
      <w:pPr>
        <w:pStyle w:val="FootnoteText"/>
        <w:numPr>
          <w:ilvl w:val="0"/>
          <w:numId w:val="3"/>
        </w:numPr>
        <w:spacing w:after="160"/>
        <w:rPr>
          <w:color w:val="002060"/>
          <w:sz w:val="24"/>
          <w:szCs w:val="24"/>
        </w:rPr>
      </w:pPr>
      <w:r w:rsidRPr="004C3C3B">
        <w:rPr>
          <w:color w:val="002060"/>
          <w:sz w:val="24"/>
          <w:szCs w:val="24"/>
        </w:rPr>
        <w:t xml:space="preserve">Develop and Evaluate Interventions </w:t>
      </w:r>
    </w:p>
    <w:p w:rsidR="0034176D" w:rsidRPr="002D5F95" w:rsidRDefault="0034176D" w:rsidP="002D5F95">
      <w:pPr>
        <w:pStyle w:val="FootnoteText"/>
        <w:numPr>
          <w:ilvl w:val="0"/>
          <w:numId w:val="3"/>
        </w:numPr>
        <w:spacing w:after="160"/>
        <w:rPr>
          <w:color w:val="002060"/>
          <w:sz w:val="24"/>
          <w:szCs w:val="24"/>
        </w:rPr>
      </w:pPr>
      <w:r w:rsidRPr="004C3C3B">
        <w:rPr>
          <w:color w:val="002060"/>
          <w:sz w:val="24"/>
          <w:szCs w:val="24"/>
        </w:rPr>
        <w:t>Implementation</w:t>
      </w:r>
    </w:p>
  </w:footnote>
  <w:footnote w:id="3">
    <w:p w:rsidR="00DD41B9" w:rsidRPr="002D5F95" w:rsidRDefault="00DD41B9" w:rsidP="002D5F95">
      <w:pPr>
        <w:pStyle w:val="FootnoteText"/>
        <w:spacing w:after="160"/>
        <w:rPr>
          <w:color w:val="002060"/>
          <w:sz w:val="24"/>
          <w:szCs w:val="24"/>
        </w:rPr>
      </w:pPr>
      <w:r>
        <w:rPr>
          <w:rStyle w:val="FootnoteReference"/>
        </w:rPr>
        <w:footnoteRef/>
      </w:r>
      <w:r>
        <w:t xml:space="preserve"> </w:t>
      </w:r>
      <w:r w:rsidRPr="00EF5F5F">
        <w:rPr>
          <w:color w:val="002060"/>
          <w:sz w:val="24"/>
          <w:szCs w:val="24"/>
        </w:rPr>
        <w:t xml:space="preserve">Trauma Informed Approach focuses on </w:t>
      </w:r>
      <w:r>
        <w:rPr>
          <w:color w:val="002060"/>
          <w:sz w:val="24"/>
          <w:szCs w:val="24"/>
        </w:rPr>
        <w:t>‘</w:t>
      </w:r>
      <w:r w:rsidRPr="00EF5F5F">
        <w:rPr>
          <w:color w:val="002060"/>
          <w:sz w:val="24"/>
          <w:szCs w:val="24"/>
        </w:rPr>
        <w:t xml:space="preserve">what has </w:t>
      </w:r>
      <w:r>
        <w:rPr>
          <w:color w:val="002060"/>
          <w:sz w:val="24"/>
          <w:szCs w:val="24"/>
        </w:rPr>
        <w:t>happened to this</w:t>
      </w:r>
      <w:r w:rsidRPr="00EF5F5F">
        <w:rPr>
          <w:color w:val="002060"/>
          <w:sz w:val="24"/>
          <w:szCs w:val="24"/>
        </w:rPr>
        <w:t xml:space="preserve"> person, rat</w:t>
      </w:r>
      <w:r>
        <w:rPr>
          <w:color w:val="002060"/>
          <w:sz w:val="24"/>
          <w:szCs w:val="24"/>
        </w:rPr>
        <w:t>her than ‘what is wrong with this person’</w:t>
      </w:r>
      <w:r w:rsidRPr="00EF5F5F">
        <w:rPr>
          <w:color w:val="002060"/>
          <w:sz w:val="24"/>
          <w:szCs w:val="24"/>
        </w:rPr>
        <w:t xml:space="preserve">.  </w:t>
      </w:r>
    </w:p>
  </w:footnote>
  <w:footnote w:id="4">
    <w:p w:rsidR="0034176D" w:rsidRPr="007B3F09" w:rsidRDefault="0034176D" w:rsidP="002D5F95">
      <w:pPr>
        <w:rPr>
          <w:color w:val="002060"/>
          <w:sz w:val="24"/>
          <w:szCs w:val="24"/>
        </w:rPr>
      </w:pPr>
      <w:r w:rsidRPr="004C3C3B">
        <w:rPr>
          <w:rStyle w:val="FootnoteReference"/>
          <w:color w:val="002060"/>
          <w:sz w:val="24"/>
          <w:szCs w:val="24"/>
        </w:rPr>
        <w:footnoteRef/>
      </w:r>
      <w:r w:rsidRPr="004C3C3B">
        <w:rPr>
          <w:color w:val="002060"/>
          <w:sz w:val="24"/>
          <w:szCs w:val="24"/>
        </w:rPr>
        <w:t xml:space="preserve"> </w:t>
      </w:r>
      <w:r w:rsidRPr="004C3C3B">
        <w:rPr>
          <w:rFonts w:eastAsia="Times New Roman" w:cs="Arial"/>
          <w:color w:val="002060"/>
          <w:sz w:val="24"/>
          <w:szCs w:val="24"/>
          <w:lang w:eastAsia="en-GB"/>
        </w:rPr>
        <w:t xml:space="preserve">The </w:t>
      </w:r>
      <w:r w:rsidRPr="004C3C3B">
        <w:rPr>
          <w:color w:val="002060"/>
          <w:sz w:val="24"/>
          <w:szCs w:val="24"/>
        </w:rPr>
        <w:t>ToC is a high level representation of how the VRP’s resources and activities lead to the desired short, medium and long term changes, which will reduce serious violence and risk.</w:t>
      </w:r>
    </w:p>
  </w:footnote>
  <w:footnote w:id="5">
    <w:p w:rsidR="0034176D" w:rsidRPr="00DD41B9" w:rsidRDefault="0034176D" w:rsidP="002D5F95">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Number per activity aligns to that shown in the VRP Theory of Change. </w:t>
      </w:r>
    </w:p>
  </w:footnote>
  <w:footnote w:id="6">
    <w:p w:rsidR="0034176D" w:rsidRPr="002D5F95" w:rsidRDefault="0034176D" w:rsidP="002D5F95">
      <w:pPr>
        <w:pStyle w:val="FootnoteText"/>
        <w:spacing w:after="160"/>
        <w:rPr>
          <w:color w:val="002060"/>
          <w:sz w:val="24"/>
          <w:szCs w:val="24"/>
        </w:rPr>
      </w:pPr>
      <w:r w:rsidRPr="00DD41B9">
        <w:rPr>
          <w:rStyle w:val="FootnoteReference"/>
          <w:color w:val="002060"/>
          <w:sz w:val="24"/>
          <w:szCs w:val="24"/>
        </w:rPr>
        <w:footnoteRef/>
      </w:r>
      <w:r w:rsidRPr="00DD41B9">
        <w:rPr>
          <w:color w:val="002060"/>
          <w:sz w:val="24"/>
          <w:szCs w:val="24"/>
        </w:rPr>
        <w:t xml:space="preserve"> The Strategic N</w:t>
      </w:r>
      <w:r w:rsidR="00DD41B9" w:rsidRPr="00DD41B9">
        <w:rPr>
          <w:color w:val="002060"/>
          <w:sz w:val="24"/>
          <w:szCs w:val="24"/>
        </w:rPr>
        <w:t xml:space="preserve">eeds Assessment (SNA) is </w:t>
      </w:r>
      <w:r w:rsidR="00DD41B9" w:rsidRPr="00DD41B9">
        <w:rPr>
          <w:rFonts w:cstheme="minorHAnsi"/>
          <w:color w:val="002060"/>
          <w:sz w:val="24"/>
          <w:szCs w:val="24"/>
        </w:rPr>
        <w:t>The Strategic Needs Assessment (SNA) allows us to understand data through analysis around which communities are impacted by serious violence and what we know about the root causes of violence.</w:t>
      </w:r>
    </w:p>
  </w:footnote>
  <w:footnote w:id="7">
    <w:p w:rsidR="0034176D" w:rsidRPr="002D5F95" w:rsidRDefault="0034176D" w:rsidP="002D5F95">
      <w:pPr>
        <w:pStyle w:val="FootnoteText"/>
        <w:spacing w:after="160"/>
        <w:rPr>
          <w:color w:val="002060"/>
          <w:sz w:val="24"/>
          <w:szCs w:val="24"/>
        </w:rPr>
      </w:pPr>
      <w:r w:rsidRPr="001C16EB">
        <w:rPr>
          <w:rStyle w:val="FootnoteReference"/>
          <w:color w:val="002060"/>
          <w:sz w:val="24"/>
          <w:szCs w:val="24"/>
        </w:rPr>
        <w:footnoteRef/>
      </w:r>
      <w:r w:rsidRPr="001C16EB">
        <w:rPr>
          <w:color w:val="002060"/>
          <w:sz w:val="24"/>
          <w:szCs w:val="24"/>
        </w:rPr>
        <w:t xml:space="preserve"> Trauma Informed focuses on ‘what has happened to this person’, rather than ‘what is wrong with this person’.</w:t>
      </w:r>
    </w:p>
  </w:footnote>
  <w:footnote w:id="8">
    <w:p w:rsidR="0034176D" w:rsidRPr="004C3C3B" w:rsidRDefault="0034176D" w:rsidP="008F706A">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Recommendations from Crest Advisory (Crime and Justice Specialists) were published in the ‘Joint Readiness Assessment for Hampshire &amp; Isle of Wight’ (published May 2023).</w:t>
      </w:r>
    </w:p>
  </w:footnote>
  <w:footnote w:id="9">
    <w:p w:rsidR="0034176D" w:rsidRPr="008F706A" w:rsidRDefault="0034176D" w:rsidP="008F706A">
      <w:pPr>
        <w:pStyle w:val="Footer"/>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Number per recommendation aligns to that provided by Crest Advisory. </w:t>
      </w:r>
    </w:p>
  </w:footnote>
  <w:footnote w:id="10">
    <w:p w:rsidR="0034176D" w:rsidRPr="008F706A" w:rsidRDefault="0034176D" w:rsidP="008F706A">
      <w:pPr>
        <w:pStyle w:val="FootnoteText"/>
        <w:spacing w:after="160"/>
        <w:rPr>
          <w:color w:val="002060"/>
          <w:sz w:val="24"/>
          <w:szCs w:val="24"/>
        </w:rPr>
      </w:pPr>
      <w:r>
        <w:rPr>
          <w:rStyle w:val="FootnoteReference"/>
        </w:rPr>
        <w:footnoteRef/>
      </w:r>
      <w:r>
        <w:t xml:space="preserve"> </w:t>
      </w:r>
      <w:r>
        <w:rPr>
          <w:color w:val="002060"/>
          <w:sz w:val="24"/>
          <w:szCs w:val="24"/>
        </w:rPr>
        <w:t>Number per element</w:t>
      </w:r>
      <w:r w:rsidRPr="004C3C3B">
        <w:rPr>
          <w:color w:val="002060"/>
          <w:sz w:val="24"/>
          <w:szCs w:val="24"/>
        </w:rPr>
        <w:t xml:space="preserve"> aligns to that shown in the </w:t>
      </w:r>
      <w:r>
        <w:rPr>
          <w:color w:val="002060"/>
          <w:sz w:val="24"/>
          <w:szCs w:val="24"/>
        </w:rPr>
        <w:t>Outcomes Based Performance Framework</w:t>
      </w:r>
      <w:r w:rsidRPr="004C3C3B">
        <w:rPr>
          <w:color w:val="002060"/>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588"/>
    <w:multiLevelType w:val="hybridMultilevel"/>
    <w:tmpl w:val="832A6E06"/>
    <w:lvl w:ilvl="0" w:tplc="374CE49C">
      <w:start w:val="1"/>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04334"/>
    <w:multiLevelType w:val="hybridMultilevel"/>
    <w:tmpl w:val="A2DC6006"/>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0B50D2"/>
    <w:multiLevelType w:val="hybridMultilevel"/>
    <w:tmpl w:val="F14A651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AD045F"/>
    <w:multiLevelType w:val="hybridMultilevel"/>
    <w:tmpl w:val="C06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20299"/>
    <w:multiLevelType w:val="hybridMultilevel"/>
    <w:tmpl w:val="5B2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97B0E"/>
    <w:multiLevelType w:val="hybridMultilevel"/>
    <w:tmpl w:val="EFFC16BC"/>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B61E59"/>
    <w:multiLevelType w:val="hybridMultilevel"/>
    <w:tmpl w:val="1504B6DC"/>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0F7FA2"/>
    <w:multiLevelType w:val="hybridMultilevel"/>
    <w:tmpl w:val="188E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F11F5"/>
    <w:multiLevelType w:val="hybridMultilevel"/>
    <w:tmpl w:val="5F2A63D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39AD6CC6"/>
    <w:multiLevelType w:val="hybridMultilevel"/>
    <w:tmpl w:val="F8EE4F2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374CE49C">
      <w:start w:val="1"/>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34896"/>
    <w:multiLevelType w:val="hybridMultilevel"/>
    <w:tmpl w:val="C9B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F5D"/>
    <w:multiLevelType w:val="hybridMultilevel"/>
    <w:tmpl w:val="F0D6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01324"/>
    <w:multiLevelType w:val="hybridMultilevel"/>
    <w:tmpl w:val="702A7AD6"/>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6BC3A11"/>
    <w:multiLevelType w:val="hybridMultilevel"/>
    <w:tmpl w:val="479A3768"/>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CAD2924"/>
    <w:multiLevelType w:val="hybridMultilevel"/>
    <w:tmpl w:val="25EC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E30B6"/>
    <w:multiLevelType w:val="hybridMultilevel"/>
    <w:tmpl w:val="907C67EC"/>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5EE0242"/>
    <w:multiLevelType w:val="hybridMultilevel"/>
    <w:tmpl w:val="4B2C2A9C"/>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8"/>
  </w:num>
  <w:num w:numId="6">
    <w:abstractNumId w:val="14"/>
  </w:num>
  <w:num w:numId="7">
    <w:abstractNumId w:val="2"/>
  </w:num>
  <w:num w:numId="8">
    <w:abstractNumId w:val="11"/>
  </w:num>
  <w:num w:numId="9">
    <w:abstractNumId w:val="9"/>
  </w:num>
  <w:num w:numId="10">
    <w:abstractNumId w:val="12"/>
  </w:num>
  <w:num w:numId="11">
    <w:abstractNumId w:val="15"/>
  </w:num>
  <w:num w:numId="12">
    <w:abstractNumId w:val="16"/>
  </w:num>
  <w:num w:numId="13">
    <w:abstractNumId w:val="6"/>
  </w:num>
  <w:num w:numId="14">
    <w:abstractNumId w:val="13"/>
  </w:num>
  <w:num w:numId="15">
    <w:abstractNumId w:val="0"/>
  </w:num>
  <w:num w:numId="16">
    <w:abstractNumId w:val="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00D02"/>
    <w:rsid w:val="000022B9"/>
    <w:rsid w:val="000034FF"/>
    <w:rsid w:val="00022A64"/>
    <w:rsid w:val="00024555"/>
    <w:rsid w:val="00052005"/>
    <w:rsid w:val="000634B9"/>
    <w:rsid w:val="00085630"/>
    <w:rsid w:val="000B03F6"/>
    <w:rsid w:val="00147CDF"/>
    <w:rsid w:val="001828C5"/>
    <w:rsid w:val="001C16EB"/>
    <w:rsid w:val="00237252"/>
    <w:rsid w:val="00286B0B"/>
    <w:rsid w:val="002937A9"/>
    <w:rsid w:val="002D5F95"/>
    <w:rsid w:val="002E44A1"/>
    <w:rsid w:val="002F051A"/>
    <w:rsid w:val="0034176D"/>
    <w:rsid w:val="003625F8"/>
    <w:rsid w:val="00365EFD"/>
    <w:rsid w:val="00381205"/>
    <w:rsid w:val="003B550D"/>
    <w:rsid w:val="003C0335"/>
    <w:rsid w:val="003F0A5C"/>
    <w:rsid w:val="0043509F"/>
    <w:rsid w:val="00436C1D"/>
    <w:rsid w:val="00450211"/>
    <w:rsid w:val="00456587"/>
    <w:rsid w:val="00490EBD"/>
    <w:rsid w:val="004C1478"/>
    <w:rsid w:val="004C3C3B"/>
    <w:rsid w:val="004D3AD7"/>
    <w:rsid w:val="004D3F33"/>
    <w:rsid w:val="004D7F9A"/>
    <w:rsid w:val="00551C27"/>
    <w:rsid w:val="00552C5E"/>
    <w:rsid w:val="00565079"/>
    <w:rsid w:val="00584A85"/>
    <w:rsid w:val="005C2EB1"/>
    <w:rsid w:val="005D443B"/>
    <w:rsid w:val="005D454E"/>
    <w:rsid w:val="005F30C0"/>
    <w:rsid w:val="005F5284"/>
    <w:rsid w:val="0061681F"/>
    <w:rsid w:val="006230BF"/>
    <w:rsid w:val="00656D27"/>
    <w:rsid w:val="00665707"/>
    <w:rsid w:val="00690D73"/>
    <w:rsid w:val="00696CB7"/>
    <w:rsid w:val="00706F55"/>
    <w:rsid w:val="00727576"/>
    <w:rsid w:val="00757DC9"/>
    <w:rsid w:val="007704B0"/>
    <w:rsid w:val="00786A57"/>
    <w:rsid w:val="007B3F09"/>
    <w:rsid w:val="007F644B"/>
    <w:rsid w:val="00810AF0"/>
    <w:rsid w:val="00821D8A"/>
    <w:rsid w:val="0083416A"/>
    <w:rsid w:val="00845FA4"/>
    <w:rsid w:val="00846D70"/>
    <w:rsid w:val="00867854"/>
    <w:rsid w:val="00870756"/>
    <w:rsid w:val="00872D60"/>
    <w:rsid w:val="00885BAC"/>
    <w:rsid w:val="008A573E"/>
    <w:rsid w:val="008B49DF"/>
    <w:rsid w:val="008C521D"/>
    <w:rsid w:val="008E4F3F"/>
    <w:rsid w:val="008F706A"/>
    <w:rsid w:val="00902A74"/>
    <w:rsid w:val="0092507D"/>
    <w:rsid w:val="00980D16"/>
    <w:rsid w:val="00995E79"/>
    <w:rsid w:val="009A6A73"/>
    <w:rsid w:val="00A259B1"/>
    <w:rsid w:val="00A26FB8"/>
    <w:rsid w:val="00A312D8"/>
    <w:rsid w:val="00A40D96"/>
    <w:rsid w:val="00A440C1"/>
    <w:rsid w:val="00A44304"/>
    <w:rsid w:val="00A45AE1"/>
    <w:rsid w:val="00A4741E"/>
    <w:rsid w:val="00A514C8"/>
    <w:rsid w:val="00A52B5E"/>
    <w:rsid w:val="00A7375B"/>
    <w:rsid w:val="00A84D4E"/>
    <w:rsid w:val="00AA3641"/>
    <w:rsid w:val="00AC24D5"/>
    <w:rsid w:val="00B110AC"/>
    <w:rsid w:val="00B22BB0"/>
    <w:rsid w:val="00B2409E"/>
    <w:rsid w:val="00B95A5C"/>
    <w:rsid w:val="00BB4BCA"/>
    <w:rsid w:val="00BE2E74"/>
    <w:rsid w:val="00BF7546"/>
    <w:rsid w:val="00C01CC4"/>
    <w:rsid w:val="00C055F0"/>
    <w:rsid w:val="00C339CB"/>
    <w:rsid w:val="00C76B40"/>
    <w:rsid w:val="00C92113"/>
    <w:rsid w:val="00C93A2F"/>
    <w:rsid w:val="00CA2C1B"/>
    <w:rsid w:val="00CA77A5"/>
    <w:rsid w:val="00CE5116"/>
    <w:rsid w:val="00D00512"/>
    <w:rsid w:val="00D24203"/>
    <w:rsid w:val="00D35F1D"/>
    <w:rsid w:val="00D434FB"/>
    <w:rsid w:val="00D50D26"/>
    <w:rsid w:val="00D613D6"/>
    <w:rsid w:val="00D7372B"/>
    <w:rsid w:val="00D820BB"/>
    <w:rsid w:val="00DA4894"/>
    <w:rsid w:val="00DB08EC"/>
    <w:rsid w:val="00DC381C"/>
    <w:rsid w:val="00DD41B9"/>
    <w:rsid w:val="00DD591A"/>
    <w:rsid w:val="00DE0EC0"/>
    <w:rsid w:val="00E15CD4"/>
    <w:rsid w:val="00E57CE6"/>
    <w:rsid w:val="00ED1F12"/>
    <w:rsid w:val="00EE3C59"/>
    <w:rsid w:val="00F10A24"/>
    <w:rsid w:val="00F226DA"/>
    <w:rsid w:val="00F76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CC4AF"/>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4"/>
    <w:rPr>
      <w:rFonts w:ascii="Arial" w:hAnsi="Arial"/>
    </w:rPr>
  </w:style>
  <w:style w:type="paragraph" w:styleId="Heading1">
    <w:name w:val="heading 1"/>
    <w:basedOn w:val="Normal"/>
    <w:next w:val="Normal"/>
    <w:link w:val="Heading1Char"/>
    <w:autoRedefine/>
    <w:uiPriority w:val="9"/>
    <w:qFormat/>
    <w:rsid w:val="00F10A24"/>
    <w:pPr>
      <w:keepNext/>
      <w:keepLines/>
      <w:spacing w:before="240"/>
      <w:outlineLvl w:val="0"/>
    </w:pPr>
    <w:rPr>
      <w:rFonts w:eastAsiaTheme="majorEastAsia" w:cstheme="majorBidi"/>
      <w:caps/>
      <w:color w:val="24969C"/>
      <w:sz w:val="32"/>
      <w:szCs w:val="32"/>
    </w:rPr>
  </w:style>
  <w:style w:type="paragraph" w:styleId="Heading3">
    <w:name w:val="heading 3"/>
    <w:basedOn w:val="Normal"/>
    <w:next w:val="Normal"/>
    <w:link w:val="Heading3Char"/>
    <w:autoRedefine/>
    <w:uiPriority w:val="9"/>
    <w:unhideWhenUsed/>
    <w:qFormat/>
    <w:rsid w:val="00F10A24"/>
    <w:pPr>
      <w:keepNext/>
      <w:keepLines/>
      <w:spacing w:before="40" w:after="0"/>
      <w:outlineLvl w:val="2"/>
    </w:pPr>
    <w:rPr>
      <w:rFonts w:asciiTheme="majorHAnsi" w:eastAsiaTheme="majorEastAsia" w:hAnsiTheme="majorHAnsi" w:cstheme="majorBidi"/>
      <w:color w:val="2496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Title">
    <w:name w:val="Title"/>
    <w:basedOn w:val="Normal"/>
    <w:next w:val="Normal"/>
    <w:link w:val="TitleChar"/>
    <w:autoRedefine/>
    <w:uiPriority w:val="10"/>
    <w:qFormat/>
    <w:rsid w:val="00F10A24"/>
    <w:pPr>
      <w:spacing w:after="0" w:line="240" w:lineRule="auto"/>
      <w:contextualSpacing/>
      <w:jc w:val="center"/>
    </w:pPr>
    <w:rPr>
      <w:rFonts w:eastAsiaTheme="majorEastAsia" w:cstheme="majorBidi"/>
      <w:b/>
      <w:spacing w:val="-10"/>
      <w:kern w:val="28"/>
      <w:sz w:val="16"/>
      <w:szCs w:val="16"/>
    </w:rPr>
  </w:style>
  <w:style w:type="character" w:customStyle="1" w:styleId="TitleChar">
    <w:name w:val="Title Char"/>
    <w:basedOn w:val="DefaultParagraphFont"/>
    <w:link w:val="Title"/>
    <w:uiPriority w:val="10"/>
    <w:rsid w:val="00F10A24"/>
    <w:rPr>
      <w:rFonts w:ascii="Arial" w:eastAsiaTheme="majorEastAsia" w:hAnsi="Arial" w:cstheme="majorBidi"/>
      <w:b/>
      <w:spacing w:val="-10"/>
      <w:kern w:val="28"/>
      <w:sz w:val="16"/>
      <w:szCs w:val="16"/>
    </w:rPr>
  </w:style>
  <w:style w:type="character" w:customStyle="1" w:styleId="Heading1Char">
    <w:name w:val="Heading 1 Char"/>
    <w:basedOn w:val="DefaultParagraphFont"/>
    <w:link w:val="Heading1"/>
    <w:uiPriority w:val="9"/>
    <w:rsid w:val="00F10A24"/>
    <w:rPr>
      <w:rFonts w:ascii="Arial" w:eastAsiaTheme="majorEastAsia" w:hAnsi="Arial" w:cstheme="majorBidi"/>
      <w:caps/>
      <w:color w:val="24969C"/>
      <w:sz w:val="32"/>
      <w:szCs w:val="32"/>
    </w:rPr>
  </w:style>
  <w:style w:type="character" w:customStyle="1" w:styleId="Heading3Char">
    <w:name w:val="Heading 3 Char"/>
    <w:basedOn w:val="DefaultParagraphFont"/>
    <w:link w:val="Heading3"/>
    <w:uiPriority w:val="9"/>
    <w:rsid w:val="00F10A24"/>
    <w:rPr>
      <w:rFonts w:asciiTheme="majorHAnsi" w:eastAsiaTheme="majorEastAsia" w:hAnsiTheme="majorHAnsi" w:cstheme="majorBidi"/>
      <w:color w:val="24969C"/>
      <w:sz w:val="24"/>
      <w:szCs w:val="24"/>
    </w:rPr>
  </w:style>
  <w:style w:type="character" w:styleId="Strong">
    <w:name w:val="Strong"/>
    <w:basedOn w:val="DefaultParagraphFont"/>
    <w:uiPriority w:val="22"/>
    <w:qFormat/>
    <w:rsid w:val="00F10A24"/>
    <w:rPr>
      <w:rFonts w:ascii="Arial" w:hAnsi="Arial"/>
      <w:b/>
      <w:bCs/>
    </w:rPr>
  </w:style>
  <w:style w:type="paragraph" w:styleId="TOC1">
    <w:name w:val="toc 1"/>
    <w:basedOn w:val="Normal"/>
    <w:next w:val="Normal"/>
    <w:autoRedefine/>
    <w:uiPriority w:val="39"/>
    <w:unhideWhenUsed/>
    <w:rsid w:val="00F10A24"/>
    <w:pPr>
      <w:spacing w:after="100"/>
    </w:pPr>
    <w:rPr>
      <w:rFonts w:asciiTheme="minorHAnsi" w:eastAsiaTheme="minorEastAsia" w:hAnsiTheme="minorHAnsi" w:cs="Times New Roman"/>
      <w:lang w:val="en-US"/>
    </w:rPr>
  </w:style>
  <w:style w:type="character" w:styleId="Hyperlink">
    <w:name w:val="Hyperlink"/>
    <w:basedOn w:val="DefaultParagraphFont"/>
    <w:uiPriority w:val="99"/>
    <w:unhideWhenUsed/>
    <w:rsid w:val="00F10A24"/>
    <w:rPr>
      <w:color w:val="6EAC1C" w:themeColor="hyperlink"/>
      <w:u w:val="single"/>
    </w:rPr>
  </w:style>
  <w:style w:type="character" w:customStyle="1" w:styleId="normaltextrun">
    <w:name w:val="normaltextrun"/>
    <w:basedOn w:val="DefaultParagraphFont"/>
    <w:rsid w:val="00F10A24"/>
  </w:style>
  <w:style w:type="character" w:customStyle="1" w:styleId="eop">
    <w:name w:val="eop"/>
    <w:basedOn w:val="DefaultParagraphFont"/>
    <w:rsid w:val="00F10A24"/>
  </w:style>
  <w:style w:type="paragraph" w:styleId="FootnoteText">
    <w:name w:val="footnote text"/>
    <w:basedOn w:val="Normal"/>
    <w:link w:val="FootnoteTextChar"/>
    <w:uiPriority w:val="99"/>
    <w:semiHidden/>
    <w:unhideWhenUsed/>
    <w:rsid w:val="00F10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A24"/>
    <w:rPr>
      <w:rFonts w:ascii="Arial" w:hAnsi="Arial"/>
      <w:sz w:val="20"/>
      <w:szCs w:val="20"/>
    </w:rPr>
  </w:style>
  <w:style w:type="character" w:styleId="FootnoteReference">
    <w:name w:val="footnote reference"/>
    <w:basedOn w:val="DefaultParagraphFont"/>
    <w:uiPriority w:val="99"/>
    <w:semiHidden/>
    <w:unhideWhenUsed/>
    <w:rsid w:val="00F10A24"/>
    <w:rPr>
      <w:vertAlign w:val="superscript"/>
    </w:rPr>
  </w:style>
  <w:style w:type="table" w:styleId="GridTable1Light">
    <w:name w:val="Grid Table 1 Light"/>
    <w:basedOn w:val="TableNormal"/>
    <w:uiPriority w:val="46"/>
    <w:rsid w:val="00F10A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634B9"/>
    <w:rPr>
      <w:color w:val="B26B02" w:themeColor="followedHyperlink"/>
      <w:u w:val="single"/>
    </w:rPr>
  </w:style>
  <w:style w:type="paragraph" w:customStyle="1" w:styleId="paragraph">
    <w:name w:val="paragraph"/>
    <w:basedOn w:val="Normal"/>
    <w:rsid w:val="003F0A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3878">
      <w:bodyDiv w:val="1"/>
      <w:marLeft w:val="0"/>
      <w:marRight w:val="0"/>
      <w:marTop w:val="0"/>
      <w:marBottom w:val="0"/>
      <w:divBdr>
        <w:top w:val="none" w:sz="0" w:space="0" w:color="auto"/>
        <w:left w:val="none" w:sz="0" w:space="0" w:color="auto"/>
        <w:bottom w:val="none" w:sz="0" w:space="0" w:color="auto"/>
        <w:right w:val="none" w:sz="0" w:space="0" w:color="auto"/>
      </w:divBdr>
    </w:div>
    <w:div w:id="323974187">
      <w:bodyDiv w:val="1"/>
      <w:marLeft w:val="0"/>
      <w:marRight w:val="0"/>
      <w:marTop w:val="0"/>
      <w:marBottom w:val="0"/>
      <w:divBdr>
        <w:top w:val="none" w:sz="0" w:space="0" w:color="auto"/>
        <w:left w:val="none" w:sz="0" w:space="0" w:color="auto"/>
        <w:bottom w:val="none" w:sz="0" w:space="0" w:color="auto"/>
        <w:right w:val="none" w:sz="0" w:space="0" w:color="auto"/>
      </w:divBdr>
    </w:div>
    <w:div w:id="502471148">
      <w:bodyDiv w:val="1"/>
      <w:marLeft w:val="0"/>
      <w:marRight w:val="0"/>
      <w:marTop w:val="0"/>
      <w:marBottom w:val="0"/>
      <w:divBdr>
        <w:top w:val="none" w:sz="0" w:space="0" w:color="auto"/>
        <w:left w:val="none" w:sz="0" w:space="0" w:color="auto"/>
        <w:bottom w:val="none" w:sz="0" w:space="0" w:color="auto"/>
        <w:right w:val="none" w:sz="0" w:space="0" w:color="auto"/>
      </w:divBdr>
    </w:div>
    <w:div w:id="526065982">
      <w:bodyDiv w:val="1"/>
      <w:marLeft w:val="0"/>
      <w:marRight w:val="0"/>
      <w:marTop w:val="0"/>
      <w:marBottom w:val="0"/>
      <w:divBdr>
        <w:top w:val="none" w:sz="0" w:space="0" w:color="auto"/>
        <w:left w:val="none" w:sz="0" w:space="0" w:color="auto"/>
        <w:bottom w:val="none" w:sz="0" w:space="0" w:color="auto"/>
        <w:right w:val="none" w:sz="0" w:space="0" w:color="auto"/>
      </w:divBdr>
    </w:div>
    <w:div w:id="700014660">
      <w:bodyDiv w:val="1"/>
      <w:marLeft w:val="0"/>
      <w:marRight w:val="0"/>
      <w:marTop w:val="0"/>
      <w:marBottom w:val="0"/>
      <w:divBdr>
        <w:top w:val="none" w:sz="0" w:space="0" w:color="auto"/>
        <w:left w:val="none" w:sz="0" w:space="0" w:color="auto"/>
        <w:bottom w:val="none" w:sz="0" w:space="0" w:color="auto"/>
        <w:right w:val="none" w:sz="0" w:space="0" w:color="auto"/>
      </w:divBdr>
      <w:divsChild>
        <w:div w:id="1195996094">
          <w:marLeft w:val="0"/>
          <w:marRight w:val="0"/>
          <w:marTop w:val="0"/>
          <w:marBottom w:val="0"/>
          <w:divBdr>
            <w:top w:val="none" w:sz="0" w:space="0" w:color="auto"/>
            <w:left w:val="none" w:sz="0" w:space="0" w:color="auto"/>
            <w:bottom w:val="none" w:sz="0" w:space="0" w:color="auto"/>
            <w:right w:val="none" w:sz="0" w:space="0" w:color="auto"/>
          </w:divBdr>
        </w:div>
        <w:div w:id="561255553">
          <w:marLeft w:val="0"/>
          <w:marRight w:val="0"/>
          <w:marTop w:val="0"/>
          <w:marBottom w:val="0"/>
          <w:divBdr>
            <w:top w:val="none" w:sz="0" w:space="0" w:color="auto"/>
            <w:left w:val="none" w:sz="0" w:space="0" w:color="auto"/>
            <w:bottom w:val="none" w:sz="0" w:space="0" w:color="auto"/>
            <w:right w:val="none" w:sz="0" w:space="0" w:color="auto"/>
          </w:divBdr>
        </w:div>
      </w:divsChild>
    </w:div>
    <w:div w:id="725303064">
      <w:bodyDiv w:val="1"/>
      <w:marLeft w:val="0"/>
      <w:marRight w:val="0"/>
      <w:marTop w:val="0"/>
      <w:marBottom w:val="0"/>
      <w:divBdr>
        <w:top w:val="none" w:sz="0" w:space="0" w:color="auto"/>
        <w:left w:val="none" w:sz="0" w:space="0" w:color="auto"/>
        <w:bottom w:val="none" w:sz="0" w:space="0" w:color="auto"/>
        <w:right w:val="none" w:sz="0" w:space="0" w:color="auto"/>
      </w:divBdr>
    </w:div>
    <w:div w:id="772634280">
      <w:bodyDiv w:val="1"/>
      <w:marLeft w:val="0"/>
      <w:marRight w:val="0"/>
      <w:marTop w:val="0"/>
      <w:marBottom w:val="0"/>
      <w:divBdr>
        <w:top w:val="none" w:sz="0" w:space="0" w:color="auto"/>
        <w:left w:val="none" w:sz="0" w:space="0" w:color="auto"/>
        <w:bottom w:val="none" w:sz="0" w:space="0" w:color="auto"/>
        <w:right w:val="none" w:sz="0" w:space="0" w:color="auto"/>
      </w:divBdr>
    </w:div>
    <w:div w:id="899827474">
      <w:bodyDiv w:val="1"/>
      <w:marLeft w:val="0"/>
      <w:marRight w:val="0"/>
      <w:marTop w:val="0"/>
      <w:marBottom w:val="0"/>
      <w:divBdr>
        <w:top w:val="none" w:sz="0" w:space="0" w:color="auto"/>
        <w:left w:val="none" w:sz="0" w:space="0" w:color="auto"/>
        <w:bottom w:val="none" w:sz="0" w:space="0" w:color="auto"/>
        <w:right w:val="none" w:sz="0" w:space="0" w:color="auto"/>
      </w:divBdr>
    </w:div>
    <w:div w:id="1049495931">
      <w:bodyDiv w:val="1"/>
      <w:marLeft w:val="0"/>
      <w:marRight w:val="0"/>
      <w:marTop w:val="0"/>
      <w:marBottom w:val="0"/>
      <w:divBdr>
        <w:top w:val="none" w:sz="0" w:space="0" w:color="auto"/>
        <w:left w:val="none" w:sz="0" w:space="0" w:color="auto"/>
        <w:bottom w:val="none" w:sz="0" w:space="0" w:color="auto"/>
        <w:right w:val="none" w:sz="0" w:space="0" w:color="auto"/>
      </w:divBdr>
    </w:div>
    <w:div w:id="1071856463">
      <w:bodyDiv w:val="1"/>
      <w:marLeft w:val="0"/>
      <w:marRight w:val="0"/>
      <w:marTop w:val="0"/>
      <w:marBottom w:val="0"/>
      <w:divBdr>
        <w:top w:val="none" w:sz="0" w:space="0" w:color="auto"/>
        <w:left w:val="none" w:sz="0" w:space="0" w:color="auto"/>
        <w:bottom w:val="none" w:sz="0" w:space="0" w:color="auto"/>
        <w:right w:val="none" w:sz="0" w:space="0" w:color="auto"/>
      </w:divBdr>
    </w:div>
    <w:div w:id="1072236842">
      <w:bodyDiv w:val="1"/>
      <w:marLeft w:val="0"/>
      <w:marRight w:val="0"/>
      <w:marTop w:val="0"/>
      <w:marBottom w:val="0"/>
      <w:divBdr>
        <w:top w:val="none" w:sz="0" w:space="0" w:color="auto"/>
        <w:left w:val="none" w:sz="0" w:space="0" w:color="auto"/>
        <w:bottom w:val="none" w:sz="0" w:space="0" w:color="auto"/>
        <w:right w:val="none" w:sz="0" w:space="0" w:color="auto"/>
      </w:divBdr>
    </w:div>
    <w:div w:id="1122767889">
      <w:bodyDiv w:val="1"/>
      <w:marLeft w:val="0"/>
      <w:marRight w:val="0"/>
      <w:marTop w:val="0"/>
      <w:marBottom w:val="0"/>
      <w:divBdr>
        <w:top w:val="none" w:sz="0" w:space="0" w:color="auto"/>
        <w:left w:val="none" w:sz="0" w:space="0" w:color="auto"/>
        <w:bottom w:val="none" w:sz="0" w:space="0" w:color="auto"/>
        <w:right w:val="none" w:sz="0" w:space="0" w:color="auto"/>
      </w:divBdr>
    </w:div>
    <w:div w:id="1187711749">
      <w:bodyDiv w:val="1"/>
      <w:marLeft w:val="0"/>
      <w:marRight w:val="0"/>
      <w:marTop w:val="0"/>
      <w:marBottom w:val="0"/>
      <w:divBdr>
        <w:top w:val="none" w:sz="0" w:space="0" w:color="auto"/>
        <w:left w:val="none" w:sz="0" w:space="0" w:color="auto"/>
        <w:bottom w:val="none" w:sz="0" w:space="0" w:color="auto"/>
        <w:right w:val="none" w:sz="0" w:space="0" w:color="auto"/>
      </w:divBdr>
    </w:div>
    <w:div w:id="1243759392">
      <w:bodyDiv w:val="1"/>
      <w:marLeft w:val="0"/>
      <w:marRight w:val="0"/>
      <w:marTop w:val="0"/>
      <w:marBottom w:val="0"/>
      <w:divBdr>
        <w:top w:val="none" w:sz="0" w:space="0" w:color="auto"/>
        <w:left w:val="none" w:sz="0" w:space="0" w:color="auto"/>
        <w:bottom w:val="none" w:sz="0" w:space="0" w:color="auto"/>
        <w:right w:val="none" w:sz="0" w:space="0" w:color="auto"/>
      </w:divBdr>
    </w:div>
    <w:div w:id="1275406710">
      <w:bodyDiv w:val="1"/>
      <w:marLeft w:val="0"/>
      <w:marRight w:val="0"/>
      <w:marTop w:val="0"/>
      <w:marBottom w:val="0"/>
      <w:divBdr>
        <w:top w:val="none" w:sz="0" w:space="0" w:color="auto"/>
        <w:left w:val="none" w:sz="0" w:space="0" w:color="auto"/>
        <w:bottom w:val="none" w:sz="0" w:space="0" w:color="auto"/>
        <w:right w:val="none" w:sz="0" w:space="0" w:color="auto"/>
      </w:divBdr>
    </w:div>
    <w:div w:id="1333337830">
      <w:bodyDiv w:val="1"/>
      <w:marLeft w:val="0"/>
      <w:marRight w:val="0"/>
      <w:marTop w:val="0"/>
      <w:marBottom w:val="0"/>
      <w:divBdr>
        <w:top w:val="none" w:sz="0" w:space="0" w:color="auto"/>
        <w:left w:val="none" w:sz="0" w:space="0" w:color="auto"/>
        <w:bottom w:val="none" w:sz="0" w:space="0" w:color="auto"/>
        <w:right w:val="none" w:sz="0" w:space="0" w:color="auto"/>
      </w:divBdr>
    </w:div>
    <w:div w:id="1572547440">
      <w:bodyDiv w:val="1"/>
      <w:marLeft w:val="0"/>
      <w:marRight w:val="0"/>
      <w:marTop w:val="0"/>
      <w:marBottom w:val="0"/>
      <w:divBdr>
        <w:top w:val="none" w:sz="0" w:space="0" w:color="auto"/>
        <w:left w:val="none" w:sz="0" w:space="0" w:color="auto"/>
        <w:bottom w:val="none" w:sz="0" w:space="0" w:color="auto"/>
        <w:right w:val="none" w:sz="0" w:space="0" w:color="auto"/>
      </w:divBdr>
    </w:div>
    <w:div w:id="1581676892">
      <w:bodyDiv w:val="1"/>
      <w:marLeft w:val="0"/>
      <w:marRight w:val="0"/>
      <w:marTop w:val="0"/>
      <w:marBottom w:val="0"/>
      <w:divBdr>
        <w:top w:val="none" w:sz="0" w:space="0" w:color="auto"/>
        <w:left w:val="none" w:sz="0" w:space="0" w:color="auto"/>
        <w:bottom w:val="none" w:sz="0" w:space="0" w:color="auto"/>
        <w:right w:val="none" w:sz="0" w:space="0" w:color="auto"/>
      </w:divBdr>
    </w:div>
    <w:div w:id="1634166758">
      <w:bodyDiv w:val="1"/>
      <w:marLeft w:val="0"/>
      <w:marRight w:val="0"/>
      <w:marTop w:val="0"/>
      <w:marBottom w:val="0"/>
      <w:divBdr>
        <w:top w:val="none" w:sz="0" w:space="0" w:color="auto"/>
        <w:left w:val="none" w:sz="0" w:space="0" w:color="auto"/>
        <w:bottom w:val="none" w:sz="0" w:space="0" w:color="auto"/>
        <w:right w:val="none" w:sz="0" w:space="0" w:color="auto"/>
      </w:divBdr>
    </w:div>
    <w:div w:id="1637908409">
      <w:bodyDiv w:val="1"/>
      <w:marLeft w:val="0"/>
      <w:marRight w:val="0"/>
      <w:marTop w:val="0"/>
      <w:marBottom w:val="0"/>
      <w:divBdr>
        <w:top w:val="none" w:sz="0" w:space="0" w:color="auto"/>
        <w:left w:val="none" w:sz="0" w:space="0" w:color="auto"/>
        <w:bottom w:val="none" w:sz="0" w:space="0" w:color="auto"/>
        <w:right w:val="none" w:sz="0" w:space="0" w:color="auto"/>
      </w:divBdr>
    </w:div>
    <w:div w:id="1747680456">
      <w:bodyDiv w:val="1"/>
      <w:marLeft w:val="0"/>
      <w:marRight w:val="0"/>
      <w:marTop w:val="0"/>
      <w:marBottom w:val="0"/>
      <w:divBdr>
        <w:top w:val="none" w:sz="0" w:space="0" w:color="auto"/>
        <w:left w:val="none" w:sz="0" w:space="0" w:color="auto"/>
        <w:bottom w:val="none" w:sz="0" w:space="0" w:color="auto"/>
        <w:right w:val="none" w:sz="0" w:space="0" w:color="auto"/>
      </w:divBdr>
    </w:div>
    <w:div w:id="1814059909">
      <w:bodyDiv w:val="1"/>
      <w:marLeft w:val="0"/>
      <w:marRight w:val="0"/>
      <w:marTop w:val="0"/>
      <w:marBottom w:val="0"/>
      <w:divBdr>
        <w:top w:val="none" w:sz="0" w:space="0" w:color="auto"/>
        <w:left w:val="none" w:sz="0" w:space="0" w:color="auto"/>
        <w:bottom w:val="none" w:sz="0" w:space="0" w:color="auto"/>
        <w:right w:val="none" w:sz="0" w:space="0" w:color="auto"/>
      </w:divBdr>
    </w:div>
    <w:div w:id="1852135741">
      <w:bodyDiv w:val="1"/>
      <w:marLeft w:val="0"/>
      <w:marRight w:val="0"/>
      <w:marTop w:val="0"/>
      <w:marBottom w:val="0"/>
      <w:divBdr>
        <w:top w:val="none" w:sz="0" w:space="0" w:color="auto"/>
        <w:left w:val="none" w:sz="0" w:space="0" w:color="auto"/>
        <w:bottom w:val="none" w:sz="0" w:space="0" w:color="auto"/>
        <w:right w:val="none" w:sz="0" w:space="0" w:color="auto"/>
      </w:divBdr>
    </w:div>
    <w:div w:id="1963488989">
      <w:bodyDiv w:val="1"/>
      <w:marLeft w:val="0"/>
      <w:marRight w:val="0"/>
      <w:marTop w:val="0"/>
      <w:marBottom w:val="0"/>
      <w:divBdr>
        <w:top w:val="none" w:sz="0" w:space="0" w:color="auto"/>
        <w:left w:val="none" w:sz="0" w:space="0" w:color="auto"/>
        <w:bottom w:val="none" w:sz="0" w:space="0" w:color="auto"/>
        <w:right w:val="none" w:sz="0" w:space="0" w:color="auto"/>
      </w:divBdr>
    </w:div>
    <w:div w:id="2047025657">
      <w:bodyDiv w:val="1"/>
      <w:marLeft w:val="0"/>
      <w:marRight w:val="0"/>
      <w:marTop w:val="0"/>
      <w:marBottom w:val="0"/>
      <w:divBdr>
        <w:top w:val="none" w:sz="0" w:space="0" w:color="auto"/>
        <w:left w:val="none" w:sz="0" w:space="0" w:color="auto"/>
        <w:bottom w:val="none" w:sz="0" w:space="0" w:color="auto"/>
        <w:right w:val="none" w:sz="0" w:space="0" w:color="auto"/>
      </w:divBdr>
    </w:div>
    <w:div w:id="21139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ege.polic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cesserip.sharepoint.com/:p:/r/sites/teamhcopccksa/Shared%20Documents/General/Data%20%26%20Analysis%20(D%26A)/Theory%20of%20Change/23.24%20VRP%20Theory%20of%20Change.pptx?d=w3aeb3db2c3ad4e888cd9e7d59572b0dc&amp;csf=1&amp;web=1&amp;e=JBZMb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cesserip.sharepoint.com/:x:/r/sites/teamhcopccksa/Shared%20Documents/General/Data%20%26%20Analysis%20(D%26A)/Outcomes%20Based%20Performance%20Framework/Outcomes%20Based%20Performance%20Framework.xlsx?d=w1c8cd068fff4452ab8714d40fb42e72d&amp;csf=1&amp;web=1&amp;e=l4NRj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cesserip.sharepoint.com/:p:/r/sites/teamhcopccksa/Shared%20Documents/General/Data%20%26%20Analysis%20(D%26A)/Crest%20Advisory/Readiness%20Recommendations/Crest%20Advisory%20Readiness%20Tracker%20V1.pptx?d=wd9d40277466e4349bf565aa42703d0c3&amp;csf=1&amp;web=1&amp;e=JUa4dq"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hendowmentfund.org.uk/toolkit/"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631D76BC6194F9A4CE1A4D16CA7ED" ma:contentTypeVersion="11" ma:contentTypeDescription="Create a new document." ma:contentTypeScope="" ma:versionID="6b0189ef0129fbd217598e61a6fda2b5">
  <xsd:schema xmlns:xsd="http://www.w3.org/2001/XMLSchema" xmlns:xs="http://www.w3.org/2001/XMLSchema" xmlns:p="http://schemas.microsoft.com/office/2006/metadata/properties" xmlns:ns3="594d72f0-2006-4c75-8ad1-366b0f5d099f" xmlns:ns4="e79316a7-f3e7-4128-8916-693104a70cc6" targetNamespace="http://schemas.microsoft.com/office/2006/metadata/properties" ma:root="true" ma:fieldsID="6fa08fcbf71f399afbbeb75b1b2d5ad7" ns3:_="" ns4:_="">
    <xsd:import namespace="594d72f0-2006-4c75-8ad1-366b0f5d099f"/>
    <xsd:import namespace="e79316a7-f3e7-4128-8916-693104a70cc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72f0-2006-4c75-8ad1-366b0f5d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316a7-f3e7-4128-8916-693104a70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94d72f0-2006-4c75-8ad1-366b0f5d09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053F-6C5F-4E8A-954C-C11B106D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72f0-2006-4c75-8ad1-366b0f5d099f"/>
    <ds:schemaRef ds:uri="e79316a7-f3e7-4128-8916-693104a7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B8CC5-1418-4449-9CAF-9DB4F14E61CD}">
  <ds:schemaRefs>
    <ds:schemaRef ds:uri="http://purl.org/dc/terms/"/>
    <ds:schemaRef ds:uri="http://schemas.openxmlformats.org/package/2006/metadata/core-properties"/>
    <ds:schemaRef ds:uri="http://schemas.microsoft.com/office/2006/documentManagement/types"/>
    <ds:schemaRef ds:uri="e79316a7-f3e7-4128-8916-693104a70cc6"/>
    <ds:schemaRef ds:uri="594d72f0-2006-4c75-8ad1-366b0f5d099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4.xml><?xml version="1.0" encoding="utf-8"?>
<ds:datastoreItem xmlns:ds="http://schemas.openxmlformats.org/officeDocument/2006/customXml" ds:itemID="{38398E5F-5DD8-4280-BD0F-DD86B8CA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Hamer, Mandeep (50661)</cp:lastModifiedBy>
  <cp:revision>2</cp:revision>
  <dcterms:created xsi:type="dcterms:W3CDTF">2023-11-23T16:27:00Z</dcterms:created>
  <dcterms:modified xsi:type="dcterms:W3CDTF">2023-11-23T16:27:00Z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0x010100AFA631D76BC6194F9A4CE1A4D16CA7ED</vt:lpwstr>
  </property>
</Properties>
</file>