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6CEC" w14:textId="66949377" w:rsidR="00FA7E8E" w:rsidRPr="00222728" w:rsidRDefault="00FE7B1E" w:rsidP="00222728">
      <w:pPr>
        <w:pStyle w:val="Heading1"/>
        <w:jc w:val="center"/>
        <w:rPr>
          <w:rFonts w:ascii="Arial" w:hAnsi="Arial" w:cs="Arial"/>
          <w:color w:val="auto"/>
        </w:rPr>
      </w:pPr>
      <w:bookmarkStart w:id="0" w:name="_Toc121754712"/>
      <w:bookmarkStart w:id="1" w:name="_Toc125024809"/>
      <w:bookmarkStart w:id="2" w:name="_Hlk88143710"/>
      <w:r w:rsidRPr="00222728">
        <w:rPr>
          <w:rFonts w:ascii="Arial" w:hAnsi="Arial" w:cs="Arial"/>
          <w:color w:val="auto"/>
        </w:rPr>
        <w:t xml:space="preserve">Guidance for </w:t>
      </w:r>
      <w:r w:rsidR="00FA7E8E" w:rsidRPr="00222728">
        <w:rPr>
          <w:rFonts w:ascii="Arial" w:hAnsi="Arial" w:cs="Arial"/>
          <w:color w:val="auto"/>
        </w:rPr>
        <w:t xml:space="preserve">Independent Panel Member </w:t>
      </w:r>
      <w:r w:rsidRPr="00222728">
        <w:rPr>
          <w:rFonts w:ascii="Arial" w:hAnsi="Arial" w:cs="Arial"/>
          <w:color w:val="auto"/>
        </w:rPr>
        <w:t>on Police Misconduct</w:t>
      </w:r>
      <w:r w:rsidRPr="00222728">
        <w:rPr>
          <w:rFonts w:ascii="Arial" w:hAnsi="Arial" w:cs="Arial"/>
          <w:color w:val="auto"/>
          <w:sz w:val="48"/>
          <w:szCs w:val="48"/>
        </w:rPr>
        <w:t xml:space="preserve"> </w:t>
      </w:r>
      <w:r w:rsidRPr="00222728">
        <w:rPr>
          <w:rFonts w:ascii="Arial" w:hAnsi="Arial" w:cs="Arial"/>
          <w:color w:val="auto"/>
        </w:rPr>
        <w:t>Hearings</w:t>
      </w:r>
      <w:bookmarkEnd w:id="0"/>
      <w:bookmarkEnd w:id="1"/>
    </w:p>
    <w:p w14:paraId="6CEA32D7" w14:textId="6FAD508C" w:rsidR="00451A38" w:rsidRDefault="00451A38" w:rsidP="009B5F9B">
      <w:pPr>
        <w:jc w:val="center"/>
        <w:rPr>
          <w:sz w:val="48"/>
          <w:szCs w:val="48"/>
        </w:rPr>
      </w:pPr>
    </w:p>
    <w:p w14:paraId="58A50DB1" w14:textId="4F0B3024" w:rsidR="00451A38" w:rsidRDefault="00451A38" w:rsidP="009B5F9B">
      <w:pPr>
        <w:jc w:val="center"/>
        <w:rPr>
          <w:sz w:val="48"/>
          <w:szCs w:val="48"/>
        </w:rPr>
      </w:pPr>
    </w:p>
    <w:p w14:paraId="7B42C40B" w14:textId="77777777" w:rsidR="00451A38" w:rsidRDefault="00451A38" w:rsidP="009B5F9B">
      <w:pPr>
        <w:jc w:val="center"/>
        <w:rPr>
          <w:sz w:val="48"/>
          <w:szCs w:val="48"/>
        </w:rPr>
      </w:pPr>
    </w:p>
    <w:p w14:paraId="6DBC3458" w14:textId="77777777" w:rsidR="001021AB" w:rsidRPr="00040BCC" w:rsidRDefault="001021AB" w:rsidP="00222728">
      <w:pPr>
        <w:pStyle w:val="Heading3"/>
        <w:rPr>
          <w:rFonts w:ascii="Arial" w:hAnsi="Arial" w:cs="Arial"/>
          <w:b/>
          <w:color w:val="auto"/>
        </w:rPr>
      </w:pPr>
    </w:p>
    <w:p w14:paraId="124EF43E" w14:textId="77777777" w:rsidR="001021AB" w:rsidRDefault="001021AB" w:rsidP="009B5F9B">
      <w:pPr>
        <w:jc w:val="center"/>
        <w:rPr>
          <w:sz w:val="48"/>
          <w:szCs w:val="48"/>
        </w:rPr>
      </w:pPr>
    </w:p>
    <w:p w14:paraId="6B69D0F9" w14:textId="77777777" w:rsidR="001021AB" w:rsidRDefault="001021AB" w:rsidP="009B5F9B">
      <w:pPr>
        <w:jc w:val="center"/>
        <w:rPr>
          <w:sz w:val="48"/>
          <w:szCs w:val="48"/>
        </w:rPr>
      </w:pPr>
    </w:p>
    <w:p w14:paraId="15766D3C" w14:textId="77777777" w:rsidR="001021AB" w:rsidRDefault="001021AB" w:rsidP="009B5F9B">
      <w:pPr>
        <w:jc w:val="center"/>
        <w:rPr>
          <w:sz w:val="48"/>
          <w:szCs w:val="48"/>
        </w:rPr>
      </w:pPr>
    </w:p>
    <w:p w14:paraId="4867F1EF" w14:textId="77777777" w:rsidR="001021AB" w:rsidRDefault="001021AB" w:rsidP="009B5F9B">
      <w:pPr>
        <w:jc w:val="center"/>
        <w:rPr>
          <w:sz w:val="48"/>
          <w:szCs w:val="48"/>
        </w:rPr>
      </w:pPr>
    </w:p>
    <w:p w14:paraId="1B2EBFB5" w14:textId="77777777" w:rsidR="001021AB" w:rsidRDefault="001021AB" w:rsidP="009B5F9B">
      <w:pPr>
        <w:jc w:val="center"/>
        <w:rPr>
          <w:sz w:val="48"/>
          <w:szCs w:val="48"/>
        </w:rPr>
      </w:pPr>
    </w:p>
    <w:p w14:paraId="3FE66C77" w14:textId="77777777" w:rsidR="001021AB" w:rsidRDefault="001021AB" w:rsidP="009B5F9B">
      <w:pPr>
        <w:jc w:val="center"/>
        <w:rPr>
          <w:sz w:val="48"/>
          <w:szCs w:val="48"/>
        </w:rPr>
      </w:pPr>
    </w:p>
    <w:p w14:paraId="6006EC85" w14:textId="77777777" w:rsidR="001021AB" w:rsidRDefault="001021AB" w:rsidP="009B5F9B">
      <w:pPr>
        <w:jc w:val="center"/>
        <w:rPr>
          <w:sz w:val="48"/>
          <w:szCs w:val="48"/>
        </w:rPr>
      </w:pPr>
    </w:p>
    <w:p w14:paraId="6D7E545A" w14:textId="77777777" w:rsidR="001021AB" w:rsidRDefault="001021AB" w:rsidP="009B5F9B">
      <w:pPr>
        <w:jc w:val="center"/>
        <w:rPr>
          <w:sz w:val="48"/>
          <w:szCs w:val="48"/>
        </w:rPr>
      </w:pPr>
    </w:p>
    <w:p w14:paraId="460EFB7B" w14:textId="77777777" w:rsidR="001021AB" w:rsidRDefault="001021AB" w:rsidP="009B5F9B">
      <w:pPr>
        <w:jc w:val="center"/>
        <w:rPr>
          <w:sz w:val="48"/>
          <w:szCs w:val="48"/>
        </w:rPr>
      </w:pPr>
    </w:p>
    <w:p w14:paraId="6F62CB4F" w14:textId="77777777" w:rsidR="001021AB" w:rsidRDefault="001021AB" w:rsidP="009B5F9B">
      <w:pPr>
        <w:jc w:val="center"/>
        <w:rPr>
          <w:sz w:val="48"/>
          <w:szCs w:val="48"/>
        </w:rPr>
      </w:pPr>
    </w:p>
    <w:p w14:paraId="43C8FD3F" w14:textId="37155EB7" w:rsidR="009B5F9B" w:rsidRPr="009B5F9B" w:rsidRDefault="00417A31" w:rsidP="001021AB">
      <w:pPr>
        <w:jc w:val="right"/>
        <w:rPr>
          <w:sz w:val="48"/>
          <w:szCs w:val="48"/>
        </w:rPr>
      </w:pPr>
      <w:r>
        <w:rPr>
          <w:sz w:val="24"/>
          <w:szCs w:val="24"/>
        </w:rPr>
        <w:t>January</w:t>
      </w:r>
      <w:r w:rsidR="001021AB">
        <w:rPr>
          <w:sz w:val="24"/>
          <w:szCs w:val="24"/>
        </w:rPr>
        <w:t xml:space="preserve"> 202</w:t>
      </w:r>
      <w:r>
        <w:rPr>
          <w:sz w:val="24"/>
          <w:szCs w:val="24"/>
        </w:rPr>
        <w:t>3</w:t>
      </w:r>
      <w:r w:rsidR="009B5F9B" w:rsidRPr="009B5F9B">
        <w:rPr>
          <w:sz w:val="48"/>
          <w:szCs w:val="48"/>
        </w:rPr>
        <w:br w:type="page"/>
      </w:r>
    </w:p>
    <w:sdt>
      <w:sdtPr>
        <w:rPr>
          <w:rFonts w:asciiTheme="minorHAnsi" w:eastAsiaTheme="minorHAnsi" w:hAnsiTheme="minorHAnsi" w:cstheme="minorBidi"/>
          <w:color w:val="auto"/>
          <w:sz w:val="22"/>
          <w:szCs w:val="22"/>
          <w:lang w:val="en-GB"/>
        </w:rPr>
        <w:id w:val="-1719582903"/>
        <w:docPartObj>
          <w:docPartGallery w:val="Table of Contents"/>
          <w:docPartUnique/>
        </w:docPartObj>
      </w:sdtPr>
      <w:sdtEndPr>
        <w:rPr>
          <w:b/>
          <w:bCs/>
          <w:noProof/>
        </w:rPr>
      </w:sdtEndPr>
      <w:sdtContent>
        <w:p w14:paraId="6692B0F5" w14:textId="621EA586" w:rsidR="00E404EB" w:rsidRDefault="00E404EB">
          <w:pPr>
            <w:pStyle w:val="TOCHeading"/>
          </w:pPr>
          <w:r>
            <w:t>Contents</w:t>
          </w:r>
        </w:p>
        <w:p w14:paraId="6E773D4E" w14:textId="77777777" w:rsidR="000228DC" w:rsidRDefault="000228DC" w:rsidP="000228DC">
          <w:pPr>
            <w:pStyle w:val="TOC1"/>
          </w:pPr>
          <w:bookmarkStart w:id="3" w:name="_Hlk125024259"/>
          <w:r>
            <w:t xml:space="preserve">    </w:t>
          </w:r>
          <w:r w:rsidR="00E404EB">
            <w:rPr>
              <w:noProof w:val="0"/>
            </w:rPr>
            <w:fldChar w:fldCharType="begin"/>
          </w:r>
          <w:r w:rsidR="00E404EB">
            <w:instrText xml:space="preserve"> TOC \o "1-3" \h \z \u </w:instrText>
          </w:r>
          <w:r w:rsidR="00E404EB">
            <w:rPr>
              <w:noProof w:val="0"/>
            </w:rPr>
            <w:fldChar w:fldCharType="separate"/>
          </w:r>
        </w:p>
        <w:p w14:paraId="6F77C647" w14:textId="6B39E458" w:rsidR="000228DC" w:rsidRDefault="00000000">
          <w:pPr>
            <w:pStyle w:val="TOC1"/>
            <w:rPr>
              <w:rFonts w:asciiTheme="minorHAnsi" w:eastAsiaTheme="minorEastAsia" w:hAnsiTheme="minorHAnsi" w:cstheme="minorBidi"/>
              <w:b w:val="0"/>
              <w:bCs w:val="0"/>
              <w:lang w:eastAsia="en-GB"/>
            </w:rPr>
          </w:pPr>
          <w:hyperlink w:anchor="_Toc125024809" w:history="1">
            <w:r w:rsidR="000228DC" w:rsidRPr="00597B57">
              <w:rPr>
                <w:rStyle w:val="Hyperlink"/>
              </w:rPr>
              <w:t>Guidance for Independent Panel Member on Police Misconduct Hearings</w:t>
            </w:r>
            <w:r w:rsidR="000228DC">
              <w:rPr>
                <w:webHidden/>
              </w:rPr>
              <w:tab/>
            </w:r>
            <w:r w:rsidR="000228DC">
              <w:rPr>
                <w:webHidden/>
              </w:rPr>
              <w:fldChar w:fldCharType="begin"/>
            </w:r>
            <w:r w:rsidR="000228DC">
              <w:rPr>
                <w:webHidden/>
              </w:rPr>
              <w:instrText xml:space="preserve"> PAGEREF _Toc125024809 \h </w:instrText>
            </w:r>
            <w:r w:rsidR="000228DC">
              <w:rPr>
                <w:webHidden/>
              </w:rPr>
            </w:r>
            <w:r w:rsidR="000228DC">
              <w:rPr>
                <w:webHidden/>
              </w:rPr>
              <w:fldChar w:fldCharType="separate"/>
            </w:r>
            <w:r w:rsidR="000228DC">
              <w:rPr>
                <w:webHidden/>
              </w:rPr>
              <w:t>1</w:t>
            </w:r>
            <w:r w:rsidR="000228DC">
              <w:rPr>
                <w:webHidden/>
              </w:rPr>
              <w:fldChar w:fldCharType="end"/>
            </w:r>
          </w:hyperlink>
        </w:p>
        <w:p w14:paraId="60FE9631" w14:textId="6515603F" w:rsidR="000228DC" w:rsidRDefault="00000000">
          <w:pPr>
            <w:pStyle w:val="TOC2"/>
            <w:tabs>
              <w:tab w:val="right" w:leader="dot" w:pos="9016"/>
            </w:tabs>
            <w:rPr>
              <w:rFonts w:eastAsiaTheme="minorEastAsia"/>
              <w:noProof/>
              <w:lang w:eastAsia="en-GB"/>
            </w:rPr>
          </w:pPr>
          <w:hyperlink w:anchor="_Toc125024810" w:history="1">
            <w:r w:rsidR="000228DC" w:rsidRPr="00597B57">
              <w:rPr>
                <w:rStyle w:val="Hyperlink"/>
                <w:rFonts w:ascii="Arial" w:hAnsi="Arial" w:cs="Arial"/>
                <w:b/>
                <w:noProof/>
              </w:rPr>
              <w:t>Introduction</w:t>
            </w:r>
            <w:r w:rsidR="000228DC">
              <w:rPr>
                <w:noProof/>
                <w:webHidden/>
              </w:rPr>
              <w:tab/>
            </w:r>
            <w:r w:rsidR="000228DC">
              <w:rPr>
                <w:noProof/>
                <w:webHidden/>
              </w:rPr>
              <w:fldChar w:fldCharType="begin"/>
            </w:r>
            <w:r w:rsidR="000228DC">
              <w:rPr>
                <w:noProof/>
                <w:webHidden/>
              </w:rPr>
              <w:instrText xml:space="preserve"> PAGEREF _Toc125024810 \h </w:instrText>
            </w:r>
            <w:r w:rsidR="000228DC">
              <w:rPr>
                <w:noProof/>
                <w:webHidden/>
              </w:rPr>
            </w:r>
            <w:r w:rsidR="000228DC">
              <w:rPr>
                <w:noProof/>
                <w:webHidden/>
              </w:rPr>
              <w:fldChar w:fldCharType="separate"/>
            </w:r>
            <w:r w:rsidR="000228DC">
              <w:rPr>
                <w:noProof/>
                <w:webHidden/>
              </w:rPr>
              <w:t>3</w:t>
            </w:r>
            <w:r w:rsidR="000228DC">
              <w:rPr>
                <w:noProof/>
                <w:webHidden/>
              </w:rPr>
              <w:fldChar w:fldCharType="end"/>
            </w:r>
          </w:hyperlink>
        </w:p>
        <w:p w14:paraId="21D4AE25" w14:textId="7F66A2BB" w:rsidR="000228DC" w:rsidRDefault="00000000">
          <w:pPr>
            <w:pStyle w:val="TOC2"/>
            <w:tabs>
              <w:tab w:val="right" w:leader="dot" w:pos="9016"/>
            </w:tabs>
            <w:rPr>
              <w:rFonts w:eastAsiaTheme="minorEastAsia"/>
              <w:noProof/>
              <w:lang w:eastAsia="en-GB"/>
            </w:rPr>
          </w:pPr>
          <w:hyperlink w:anchor="_Toc125024811" w:history="1">
            <w:r w:rsidR="000228DC" w:rsidRPr="00597B57">
              <w:rPr>
                <w:rStyle w:val="Hyperlink"/>
                <w:rFonts w:ascii="Arial" w:hAnsi="Arial" w:cs="Arial"/>
                <w:b/>
                <w:noProof/>
              </w:rPr>
              <w:t>Background</w:t>
            </w:r>
            <w:r w:rsidR="000228DC">
              <w:rPr>
                <w:noProof/>
                <w:webHidden/>
              </w:rPr>
              <w:tab/>
            </w:r>
            <w:r w:rsidR="000228DC">
              <w:rPr>
                <w:noProof/>
                <w:webHidden/>
              </w:rPr>
              <w:fldChar w:fldCharType="begin"/>
            </w:r>
            <w:r w:rsidR="000228DC">
              <w:rPr>
                <w:noProof/>
                <w:webHidden/>
              </w:rPr>
              <w:instrText xml:space="preserve"> PAGEREF _Toc125024811 \h </w:instrText>
            </w:r>
            <w:r w:rsidR="000228DC">
              <w:rPr>
                <w:noProof/>
                <w:webHidden/>
              </w:rPr>
            </w:r>
            <w:r w:rsidR="000228DC">
              <w:rPr>
                <w:noProof/>
                <w:webHidden/>
              </w:rPr>
              <w:fldChar w:fldCharType="separate"/>
            </w:r>
            <w:r w:rsidR="000228DC">
              <w:rPr>
                <w:noProof/>
                <w:webHidden/>
              </w:rPr>
              <w:t>3</w:t>
            </w:r>
            <w:r w:rsidR="000228DC">
              <w:rPr>
                <w:noProof/>
                <w:webHidden/>
              </w:rPr>
              <w:fldChar w:fldCharType="end"/>
            </w:r>
          </w:hyperlink>
        </w:p>
        <w:p w14:paraId="77297AD5" w14:textId="738C12E9" w:rsidR="000228DC" w:rsidRDefault="00000000">
          <w:pPr>
            <w:pStyle w:val="TOC2"/>
            <w:tabs>
              <w:tab w:val="right" w:leader="dot" w:pos="9016"/>
            </w:tabs>
            <w:rPr>
              <w:rFonts w:eastAsiaTheme="minorEastAsia"/>
              <w:noProof/>
              <w:lang w:eastAsia="en-GB"/>
            </w:rPr>
          </w:pPr>
          <w:hyperlink w:anchor="_Toc125024812" w:history="1">
            <w:r w:rsidR="000228DC" w:rsidRPr="00597B57">
              <w:rPr>
                <w:rStyle w:val="Hyperlink"/>
                <w:rFonts w:ascii="Arial" w:eastAsia="Times New Roman" w:hAnsi="Arial" w:cs="Arial"/>
                <w:b/>
                <w:noProof/>
                <w:lang w:eastAsia="en-GB"/>
              </w:rPr>
              <w:t>Roles and Responsibilities of the Independent Panel Member</w:t>
            </w:r>
            <w:r w:rsidR="000228DC">
              <w:rPr>
                <w:noProof/>
                <w:webHidden/>
              </w:rPr>
              <w:tab/>
            </w:r>
            <w:r w:rsidR="000228DC">
              <w:rPr>
                <w:noProof/>
                <w:webHidden/>
              </w:rPr>
              <w:fldChar w:fldCharType="begin"/>
            </w:r>
            <w:r w:rsidR="000228DC">
              <w:rPr>
                <w:noProof/>
                <w:webHidden/>
              </w:rPr>
              <w:instrText xml:space="preserve"> PAGEREF _Toc125024812 \h </w:instrText>
            </w:r>
            <w:r w:rsidR="000228DC">
              <w:rPr>
                <w:noProof/>
                <w:webHidden/>
              </w:rPr>
            </w:r>
            <w:r w:rsidR="000228DC">
              <w:rPr>
                <w:noProof/>
                <w:webHidden/>
              </w:rPr>
              <w:fldChar w:fldCharType="separate"/>
            </w:r>
            <w:r w:rsidR="000228DC">
              <w:rPr>
                <w:noProof/>
                <w:webHidden/>
              </w:rPr>
              <w:t>4</w:t>
            </w:r>
            <w:r w:rsidR="000228DC">
              <w:rPr>
                <w:noProof/>
                <w:webHidden/>
              </w:rPr>
              <w:fldChar w:fldCharType="end"/>
            </w:r>
          </w:hyperlink>
        </w:p>
        <w:p w14:paraId="0D5A42D4" w14:textId="17591100" w:rsidR="000228DC" w:rsidRDefault="00000000">
          <w:pPr>
            <w:pStyle w:val="TOC2"/>
            <w:tabs>
              <w:tab w:val="right" w:leader="dot" w:pos="9016"/>
            </w:tabs>
            <w:rPr>
              <w:rFonts w:eastAsiaTheme="minorEastAsia"/>
              <w:noProof/>
              <w:lang w:eastAsia="en-GB"/>
            </w:rPr>
          </w:pPr>
          <w:hyperlink w:anchor="_Toc125024813" w:history="1">
            <w:r w:rsidR="000228DC" w:rsidRPr="00597B57">
              <w:rPr>
                <w:rStyle w:val="Hyperlink"/>
                <w:rFonts w:ascii="Arial" w:hAnsi="Arial" w:cs="Arial"/>
                <w:b/>
                <w:noProof/>
              </w:rPr>
              <w:t>Independent Panel Member Criteria</w:t>
            </w:r>
            <w:r w:rsidR="000228DC">
              <w:rPr>
                <w:noProof/>
                <w:webHidden/>
              </w:rPr>
              <w:tab/>
            </w:r>
            <w:r w:rsidR="000228DC">
              <w:rPr>
                <w:noProof/>
                <w:webHidden/>
              </w:rPr>
              <w:fldChar w:fldCharType="begin"/>
            </w:r>
            <w:r w:rsidR="000228DC">
              <w:rPr>
                <w:noProof/>
                <w:webHidden/>
              </w:rPr>
              <w:instrText xml:space="preserve"> PAGEREF _Toc125024813 \h </w:instrText>
            </w:r>
            <w:r w:rsidR="000228DC">
              <w:rPr>
                <w:noProof/>
                <w:webHidden/>
              </w:rPr>
            </w:r>
            <w:r w:rsidR="000228DC">
              <w:rPr>
                <w:noProof/>
                <w:webHidden/>
              </w:rPr>
              <w:fldChar w:fldCharType="separate"/>
            </w:r>
            <w:r w:rsidR="000228DC">
              <w:rPr>
                <w:noProof/>
                <w:webHidden/>
              </w:rPr>
              <w:t>4</w:t>
            </w:r>
            <w:r w:rsidR="000228DC">
              <w:rPr>
                <w:noProof/>
                <w:webHidden/>
              </w:rPr>
              <w:fldChar w:fldCharType="end"/>
            </w:r>
          </w:hyperlink>
        </w:p>
        <w:p w14:paraId="5AC285D2" w14:textId="266A3E05" w:rsidR="000228DC" w:rsidRDefault="00000000">
          <w:pPr>
            <w:pStyle w:val="TOC2"/>
            <w:tabs>
              <w:tab w:val="right" w:leader="dot" w:pos="9016"/>
            </w:tabs>
            <w:rPr>
              <w:rFonts w:eastAsiaTheme="minorEastAsia"/>
              <w:noProof/>
              <w:lang w:eastAsia="en-GB"/>
            </w:rPr>
          </w:pPr>
          <w:hyperlink w:anchor="_Toc125024814" w:history="1">
            <w:r w:rsidR="000228DC" w:rsidRPr="00597B57">
              <w:rPr>
                <w:rStyle w:val="Hyperlink"/>
                <w:rFonts w:ascii="Arial" w:hAnsi="Arial" w:cs="Arial"/>
                <w:b/>
                <w:noProof/>
              </w:rPr>
              <w:t>Appointments</w:t>
            </w:r>
            <w:r w:rsidR="000228DC">
              <w:rPr>
                <w:noProof/>
                <w:webHidden/>
              </w:rPr>
              <w:tab/>
            </w:r>
            <w:r w:rsidR="000228DC">
              <w:rPr>
                <w:noProof/>
                <w:webHidden/>
              </w:rPr>
              <w:fldChar w:fldCharType="begin"/>
            </w:r>
            <w:r w:rsidR="000228DC">
              <w:rPr>
                <w:noProof/>
                <w:webHidden/>
              </w:rPr>
              <w:instrText xml:space="preserve"> PAGEREF _Toc125024814 \h </w:instrText>
            </w:r>
            <w:r w:rsidR="000228DC">
              <w:rPr>
                <w:noProof/>
                <w:webHidden/>
              </w:rPr>
            </w:r>
            <w:r w:rsidR="000228DC">
              <w:rPr>
                <w:noProof/>
                <w:webHidden/>
              </w:rPr>
              <w:fldChar w:fldCharType="separate"/>
            </w:r>
            <w:r w:rsidR="000228DC">
              <w:rPr>
                <w:noProof/>
                <w:webHidden/>
              </w:rPr>
              <w:t>5</w:t>
            </w:r>
            <w:r w:rsidR="000228DC">
              <w:rPr>
                <w:noProof/>
                <w:webHidden/>
              </w:rPr>
              <w:fldChar w:fldCharType="end"/>
            </w:r>
          </w:hyperlink>
        </w:p>
        <w:p w14:paraId="7394BC14" w14:textId="4602D770" w:rsidR="000228DC" w:rsidRDefault="00000000">
          <w:pPr>
            <w:pStyle w:val="TOC2"/>
            <w:tabs>
              <w:tab w:val="right" w:leader="dot" w:pos="9016"/>
            </w:tabs>
            <w:rPr>
              <w:rFonts w:eastAsiaTheme="minorEastAsia"/>
              <w:noProof/>
              <w:lang w:eastAsia="en-GB"/>
            </w:rPr>
          </w:pPr>
          <w:hyperlink w:anchor="_Toc125024815" w:history="1">
            <w:r w:rsidR="000228DC" w:rsidRPr="00597B57">
              <w:rPr>
                <w:rStyle w:val="Hyperlink"/>
                <w:rFonts w:ascii="Arial" w:eastAsia="Times New Roman" w:hAnsi="Arial" w:cs="Arial"/>
                <w:b/>
                <w:noProof/>
                <w:lang w:eastAsia="en-GB"/>
              </w:rPr>
              <w:t>Selection of an Independent Panel Member for a Misconduct Case</w:t>
            </w:r>
            <w:r w:rsidR="000228DC">
              <w:rPr>
                <w:noProof/>
                <w:webHidden/>
              </w:rPr>
              <w:tab/>
            </w:r>
            <w:r w:rsidR="000228DC">
              <w:rPr>
                <w:noProof/>
                <w:webHidden/>
              </w:rPr>
              <w:fldChar w:fldCharType="begin"/>
            </w:r>
            <w:r w:rsidR="000228DC">
              <w:rPr>
                <w:noProof/>
                <w:webHidden/>
              </w:rPr>
              <w:instrText xml:space="preserve"> PAGEREF _Toc125024815 \h </w:instrText>
            </w:r>
            <w:r w:rsidR="000228DC">
              <w:rPr>
                <w:noProof/>
                <w:webHidden/>
              </w:rPr>
            </w:r>
            <w:r w:rsidR="000228DC">
              <w:rPr>
                <w:noProof/>
                <w:webHidden/>
              </w:rPr>
              <w:fldChar w:fldCharType="separate"/>
            </w:r>
            <w:r w:rsidR="000228DC">
              <w:rPr>
                <w:noProof/>
                <w:webHidden/>
              </w:rPr>
              <w:t>6</w:t>
            </w:r>
            <w:r w:rsidR="000228DC">
              <w:rPr>
                <w:noProof/>
                <w:webHidden/>
              </w:rPr>
              <w:fldChar w:fldCharType="end"/>
            </w:r>
          </w:hyperlink>
        </w:p>
        <w:p w14:paraId="2C002F99" w14:textId="06891056" w:rsidR="000228DC" w:rsidRDefault="00000000">
          <w:pPr>
            <w:pStyle w:val="TOC2"/>
            <w:tabs>
              <w:tab w:val="right" w:leader="dot" w:pos="9016"/>
            </w:tabs>
            <w:rPr>
              <w:rFonts w:eastAsiaTheme="minorEastAsia"/>
              <w:noProof/>
              <w:lang w:eastAsia="en-GB"/>
            </w:rPr>
          </w:pPr>
          <w:hyperlink w:anchor="_Toc125024816" w:history="1">
            <w:r w:rsidR="000228DC" w:rsidRPr="00597B57">
              <w:rPr>
                <w:rStyle w:val="Hyperlink"/>
                <w:rFonts w:ascii="Arial" w:hAnsi="Arial" w:cs="Arial"/>
                <w:b/>
                <w:noProof/>
              </w:rPr>
              <w:t>The Misconduct Process</w:t>
            </w:r>
            <w:r w:rsidR="000228DC">
              <w:rPr>
                <w:noProof/>
                <w:webHidden/>
              </w:rPr>
              <w:tab/>
            </w:r>
            <w:r w:rsidR="000228DC">
              <w:rPr>
                <w:noProof/>
                <w:webHidden/>
              </w:rPr>
              <w:fldChar w:fldCharType="begin"/>
            </w:r>
            <w:r w:rsidR="000228DC">
              <w:rPr>
                <w:noProof/>
                <w:webHidden/>
              </w:rPr>
              <w:instrText xml:space="preserve"> PAGEREF _Toc125024816 \h </w:instrText>
            </w:r>
            <w:r w:rsidR="000228DC">
              <w:rPr>
                <w:noProof/>
                <w:webHidden/>
              </w:rPr>
            </w:r>
            <w:r w:rsidR="000228DC">
              <w:rPr>
                <w:noProof/>
                <w:webHidden/>
              </w:rPr>
              <w:fldChar w:fldCharType="separate"/>
            </w:r>
            <w:r w:rsidR="000228DC">
              <w:rPr>
                <w:noProof/>
                <w:webHidden/>
              </w:rPr>
              <w:t>6</w:t>
            </w:r>
            <w:r w:rsidR="000228DC">
              <w:rPr>
                <w:noProof/>
                <w:webHidden/>
              </w:rPr>
              <w:fldChar w:fldCharType="end"/>
            </w:r>
          </w:hyperlink>
        </w:p>
        <w:p w14:paraId="1E2EBC74" w14:textId="73AD0C83" w:rsidR="000228DC" w:rsidRDefault="00000000">
          <w:pPr>
            <w:pStyle w:val="TOC2"/>
            <w:tabs>
              <w:tab w:val="right" w:leader="dot" w:pos="9016"/>
            </w:tabs>
            <w:rPr>
              <w:rFonts w:eastAsiaTheme="minorEastAsia"/>
              <w:noProof/>
              <w:lang w:eastAsia="en-GB"/>
            </w:rPr>
          </w:pPr>
          <w:hyperlink w:anchor="_Toc125024817" w:history="1">
            <w:r w:rsidR="000228DC" w:rsidRPr="00597B57">
              <w:rPr>
                <w:rStyle w:val="Hyperlink"/>
                <w:rFonts w:ascii="Arial" w:hAnsi="Arial" w:cs="Arial"/>
                <w:b/>
                <w:noProof/>
              </w:rPr>
              <w:t>Code of Conduct</w:t>
            </w:r>
            <w:r w:rsidR="000228DC">
              <w:rPr>
                <w:noProof/>
                <w:webHidden/>
              </w:rPr>
              <w:tab/>
            </w:r>
            <w:r w:rsidR="000228DC">
              <w:rPr>
                <w:noProof/>
                <w:webHidden/>
              </w:rPr>
              <w:fldChar w:fldCharType="begin"/>
            </w:r>
            <w:r w:rsidR="000228DC">
              <w:rPr>
                <w:noProof/>
                <w:webHidden/>
              </w:rPr>
              <w:instrText xml:space="preserve"> PAGEREF _Toc125024817 \h </w:instrText>
            </w:r>
            <w:r w:rsidR="000228DC">
              <w:rPr>
                <w:noProof/>
                <w:webHidden/>
              </w:rPr>
            </w:r>
            <w:r w:rsidR="000228DC">
              <w:rPr>
                <w:noProof/>
                <w:webHidden/>
              </w:rPr>
              <w:fldChar w:fldCharType="separate"/>
            </w:r>
            <w:r w:rsidR="000228DC">
              <w:rPr>
                <w:noProof/>
                <w:webHidden/>
              </w:rPr>
              <w:t>7</w:t>
            </w:r>
            <w:r w:rsidR="000228DC">
              <w:rPr>
                <w:noProof/>
                <w:webHidden/>
              </w:rPr>
              <w:fldChar w:fldCharType="end"/>
            </w:r>
          </w:hyperlink>
        </w:p>
        <w:p w14:paraId="020066A4" w14:textId="080B115D" w:rsidR="000228DC" w:rsidRDefault="00000000">
          <w:pPr>
            <w:pStyle w:val="TOC3"/>
            <w:tabs>
              <w:tab w:val="right" w:leader="dot" w:pos="9016"/>
            </w:tabs>
            <w:rPr>
              <w:rFonts w:eastAsiaTheme="minorEastAsia"/>
              <w:noProof/>
              <w:lang w:eastAsia="en-GB"/>
            </w:rPr>
          </w:pPr>
          <w:hyperlink w:anchor="_Toc125024818" w:history="1">
            <w:r w:rsidR="000228DC" w:rsidRPr="00597B57">
              <w:rPr>
                <w:rStyle w:val="Hyperlink"/>
                <w:rFonts w:ascii="Arial" w:hAnsi="Arial" w:cs="Arial"/>
                <w:b/>
                <w:noProof/>
              </w:rPr>
              <w:t>Impartiality</w:t>
            </w:r>
            <w:r w:rsidR="000228DC">
              <w:rPr>
                <w:noProof/>
                <w:webHidden/>
              </w:rPr>
              <w:tab/>
            </w:r>
            <w:r w:rsidR="000228DC">
              <w:rPr>
                <w:noProof/>
                <w:webHidden/>
              </w:rPr>
              <w:fldChar w:fldCharType="begin"/>
            </w:r>
            <w:r w:rsidR="000228DC">
              <w:rPr>
                <w:noProof/>
                <w:webHidden/>
              </w:rPr>
              <w:instrText xml:space="preserve"> PAGEREF _Toc125024818 \h </w:instrText>
            </w:r>
            <w:r w:rsidR="000228DC">
              <w:rPr>
                <w:noProof/>
                <w:webHidden/>
              </w:rPr>
            </w:r>
            <w:r w:rsidR="000228DC">
              <w:rPr>
                <w:noProof/>
                <w:webHidden/>
              </w:rPr>
              <w:fldChar w:fldCharType="separate"/>
            </w:r>
            <w:r w:rsidR="000228DC">
              <w:rPr>
                <w:noProof/>
                <w:webHidden/>
              </w:rPr>
              <w:t>8</w:t>
            </w:r>
            <w:r w:rsidR="000228DC">
              <w:rPr>
                <w:noProof/>
                <w:webHidden/>
              </w:rPr>
              <w:fldChar w:fldCharType="end"/>
            </w:r>
          </w:hyperlink>
        </w:p>
        <w:p w14:paraId="646E5367" w14:textId="310EDC4A" w:rsidR="000228DC" w:rsidRDefault="00000000">
          <w:pPr>
            <w:pStyle w:val="TOC3"/>
            <w:tabs>
              <w:tab w:val="right" w:leader="dot" w:pos="9016"/>
            </w:tabs>
            <w:rPr>
              <w:rFonts w:eastAsiaTheme="minorEastAsia"/>
              <w:noProof/>
              <w:lang w:eastAsia="en-GB"/>
            </w:rPr>
          </w:pPr>
          <w:hyperlink w:anchor="_Toc125024819" w:history="1">
            <w:r w:rsidR="000228DC" w:rsidRPr="00597B57">
              <w:rPr>
                <w:rStyle w:val="Hyperlink"/>
                <w:rFonts w:ascii="Arial" w:hAnsi="Arial" w:cs="Arial"/>
                <w:b/>
                <w:noProof/>
              </w:rPr>
              <w:t>Confidentiality</w:t>
            </w:r>
            <w:r w:rsidR="000228DC">
              <w:rPr>
                <w:noProof/>
                <w:webHidden/>
              </w:rPr>
              <w:tab/>
            </w:r>
            <w:r w:rsidR="000228DC">
              <w:rPr>
                <w:noProof/>
                <w:webHidden/>
              </w:rPr>
              <w:fldChar w:fldCharType="begin"/>
            </w:r>
            <w:r w:rsidR="000228DC">
              <w:rPr>
                <w:noProof/>
                <w:webHidden/>
              </w:rPr>
              <w:instrText xml:space="preserve"> PAGEREF _Toc125024819 \h </w:instrText>
            </w:r>
            <w:r w:rsidR="000228DC">
              <w:rPr>
                <w:noProof/>
                <w:webHidden/>
              </w:rPr>
            </w:r>
            <w:r w:rsidR="000228DC">
              <w:rPr>
                <w:noProof/>
                <w:webHidden/>
              </w:rPr>
              <w:fldChar w:fldCharType="separate"/>
            </w:r>
            <w:r w:rsidR="000228DC">
              <w:rPr>
                <w:noProof/>
                <w:webHidden/>
              </w:rPr>
              <w:t>8</w:t>
            </w:r>
            <w:r w:rsidR="000228DC">
              <w:rPr>
                <w:noProof/>
                <w:webHidden/>
              </w:rPr>
              <w:fldChar w:fldCharType="end"/>
            </w:r>
          </w:hyperlink>
        </w:p>
        <w:p w14:paraId="77828E9A" w14:textId="1034BD24" w:rsidR="000228DC" w:rsidRDefault="00000000">
          <w:pPr>
            <w:pStyle w:val="TOC2"/>
            <w:tabs>
              <w:tab w:val="right" w:leader="dot" w:pos="9016"/>
            </w:tabs>
            <w:rPr>
              <w:rFonts w:eastAsiaTheme="minorEastAsia"/>
              <w:noProof/>
              <w:lang w:eastAsia="en-GB"/>
            </w:rPr>
          </w:pPr>
          <w:hyperlink w:anchor="_Toc125024820" w:history="1">
            <w:r w:rsidR="000228DC" w:rsidRPr="00597B57">
              <w:rPr>
                <w:rStyle w:val="Hyperlink"/>
                <w:rFonts w:ascii="Arial" w:hAnsi="Arial" w:cs="Arial"/>
                <w:b/>
                <w:noProof/>
              </w:rPr>
              <w:t>Police Appeals Tribunal</w:t>
            </w:r>
            <w:r w:rsidR="000228DC">
              <w:rPr>
                <w:noProof/>
                <w:webHidden/>
              </w:rPr>
              <w:tab/>
            </w:r>
            <w:r w:rsidR="000228DC">
              <w:rPr>
                <w:noProof/>
                <w:webHidden/>
              </w:rPr>
              <w:fldChar w:fldCharType="begin"/>
            </w:r>
            <w:r w:rsidR="000228DC">
              <w:rPr>
                <w:noProof/>
                <w:webHidden/>
              </w:rPr>
              <w:instrText xml:space="preserve"> PAGEREF _Toc125024820 \h </w:instrText>
            </w:r>
            <w:r w:rsidR="000228DC">
              <w:rPr>
                <w:noProof/>
                <w:webHidden/>
              </w:rPr>
            </w:r>
            <w:r w:rsidR="000228DC">
              <w:rPr>
                <w:noProof/>
                <w:webHidden/>
              </w:rPr>
              <w:fldChar w:fldCharType="separate"/>
            </w:r>
            <w:r w:rsidR="000228DC">
              <w:rPr>
                <w:noProof/>
                <w:webHidden/>
              </w:rPr>
              <w:t>9</w:t>
            </w:r>
            <w:r w:rsidR="000228DC">
              <w:rPr>
                <w:noProof/>
                <w:webHidden/>
              </w:rPr>
              <w:fldChar w:fldCharType="end"/>
            </w:r>
          </w:hyperlink>
        </w:p>
        <w:p w14:paraId="66A5A846" w14:textId="06255466" w:rsidR="000228DC" w:rsidRDefault="00000000">
          <w:pPr>
            <w:pStyle w:val="TOC2"/>
            <w:tabs>
              <w:tab w:val="right" w:leader="dot" w:pos="9016"/>
            </w:tabs>
            <w:rPr>
              <w:rFonts w:eastAsiaTheme="minorEastAsia"/>
              <w:noProof/>
              <w:lang w:eastAsia="en-GB"/>
            </w:rPr>
          </w:pPr>
          <w:hyperlink w:anchor="_Toc125024821" w:history="1">
            <w:r w:rsidR="000228DC" w:rsidRPr="00597B57">
              <w:rPr>
                <w:rStyle w:val="Hyperlink"/>
                <w:rFonts w:ascii="Arial" w:eastAsia="Times New Roman" w:hAnsi="Arial" w:cs="Arial"/>
                <w:b/>
                <w:noProof/>
                <w:lang w:eastAsia="en-GB"/>
              </w:rPr>
              <w:t>Fees and Expenses</w:t>
            </w:r>
            <w:r w:rsidR="000228DC">
              <w:rPr>
                <w:noProof/>
                <w:webHidden/>
              </w:rPr>
              <w:tab/>
            </w:r>
            <w:r w:rsidR="000228DC">
              <w:rPr>
                <w:noProof/>
                <w:webHidden/>
              </w:rPr>
              <w:fldChar w:fldCharType="begin"/>
            </w:r>
            <w:r w:rsidR="000228DC">
              <w:rPr>
                <w:noProof/>
                <w:webHidden/>
              </w:rPr>
              <w:instrText xml:space="preserve"> PAGEREF _Toc125024821 \h </w:instrText>
            </w:r>
            <w:r w:rsidR="000228DC">
              <w:rPr>
                <w:noProof/>
                <w:webHidden/>
              </w:rPr>
            </w:r>
            <w:r w:rsidR="000228DC">
              <w:rPr>
                <w:noProof/>
                <w:webHidden/>
              </w:rPr>
              <w:fldChar w:fldCharType="separate"/>
            </w:r>
            <w:r w:rsidR="000228DC">
              <w:rPr>
                <w:noProof/>
                <w:webHidden/>
              </w:rPr>
              <w:t>10</w:t>
            </w:r>
            <w:r w:rsidR="000228DC">
              <w:rPr>
                <w:noProof/>
                <w:webHidden/>
              </w:rPr>
              <w:fldChar w:fldCharType="end"/>
            </w:r>
          </w:hyperlink>
        </w:p>
        <w:p w14:paraId="7C3568DB" w14:textId="12FF67C6" w:rsidR="000228DC" w:rsidRDefault="00000000">
          <w:pPr>
            <w:pStyle w:val="TOC3"/>
            <w:tabs>
              <w:tab w:val="right" w:leader="dot" w:pos="9016"/>
            </w:tabs>
            <w:rPr>
              <w:rFonts w:eastAsiaTheme="minorEastAsia"/>
              <w:noProof/>
              <w:lang w:eastAsia="en-GB"/>
            </w:rPr>
          </w:pPr>
          <w:hyperlink w:anchor="_Toc125024822" w:history="1">
            <w:r w:rsidR="000228DC" w:rsidRPr="00597B57">
              <w:rPr>
                <w:rStyle w:val="Hyperlink"/>
                <w:rFonts w:ascii="Arial" w:eastAsia="Times New Roman" w:hAnsi="Arial" w:cs="Arial"/>
                <w:b/>
                <w:noProof/>
                <w:lang w:eastAsia="en-GB"/>
              </w:rPr>
              <w:t>Fees</w:t>
            </w:r>
            <w:r w:rsidR="000228DC">
              <w:rPr>
                <w:noProof/>
                <w:webHidden/>
              </w:rPr>
              <w:tab/>
            </w:r>
            <w:r w:rsidR="000228DC">
              <w:rPr>
                <w:noProof/>
                <w:webHidden/>
              </w:rPr>
              <w:fldChar w:fldCharType="begin"/>
            </w:r>
            <w:r w:rsidR="000228DC">
              <w:rPr>
                <w:noProof/>
                <w:webHidden/>
              </w:rPr>
              <w:instrText xml:space="preserve"> PAGEREF _Toc125024822 \h </w:instrText>
            </w:r>
            <w:r w:rsidR="000228DC">
              <w:rPr>
                <w:noProof/>
                <w:webHidden/>
              </w:rPr>
            </w:r>
            <w:r w:rsidR="000228DC">
              <w:rPr>
                <w:noProof/>
                <w:webHidden/>
              </w:rPr>
              <w:fldChar w:fldCharType="separate"/>
            </w:r>
            <w:r w:rsidR="000228DC">
              <w:rPr>
                <w:noProof/>
                <w:webHidden/>
              </w:rPr>
              <w:t>10</w:t>
            </w:r>
            <w:r w:rsidR="000228DC">
              <w:rPr>
                <w:noProof/>
                <w:webHidden/>
              </w:rPr>
              <w:fldChar w:fldCharType="end"/>
            </w:r>
          </w:hyperlink>
        </w:p>
        <w:p w14:paraId="28049B30" w14:textId="2CC9042E" w:rsidR="000228DC" w:rsidRDefault="00000000">
          <w:pPr>
            <w:pStyle w:val="TOC3"/>
            <w:tabs>
              <w:tab w:val="right" w:leader="dot" w:pos="9016"/>
            </w:tabs>
            <w:rPr>
              <w:rFonts w:eastAsiaTheme="minorEastAsia"/>
              <w:noProof/>
              <w:lang w:eastAsia="en-GB"/>
            </w:rPr>
          </w:pPr>
          <w:hyperlink w:anchor="_Toc125024823" w:history="1">
            <w:r w:rsidR="000228DC" w:rsidRPr="00597B57">
              <w:rPr>
                <w:rStyle w:val="Hyperlink"/>
                <w:rFonts w:ascii="Arial" w:eastAsia="Times New Roman" w:hAnsi="Arial" w:cs="Arial"/>
                <w:b/>
                <w:noProof/>
                <w:lang w:eastAsia="en-GB"/>
              </w:rPr>
              <w:t>Cancellations</w:t>
            </w:r>
            <w:r w:rsidR="000228DC">
              <w:rPr>
                <w:noProof/>
                <w:webHidden/>
              </w:rPr>
              <w:tab/>
            </w:r>
            <w:r w:rsidR="000228DC">
              <w:rPr>
                <w:noProof/>
                <w:webHidden/>
              </w:rPr>
              <w:fldChar w:fldCharType="begin"/>
            </w:r>
            <w:r w:rsidR="000228DC">
              <w:rPr>
                <w:noProof/>
                <w:webHidden/>
              </w:rPr>
              <w:instrText xml:space="preserve"> PAGEREF _Toc125024823 \h </w:instrText>
            </w:r>
            <w:r w:rsidR="000228DC">
              <w:rPr>
                <w:noProof/>
                <w:webHidden/>
              </w:rPr>
            </w:r>
            <w:r w:rsidR="000228DC">
              <w:rPr>
                <w:noProof/>
                <w:webHidden/>
              </w:rPr>
              <w:fldChar w:fldCharType="separate"/>
            </w:r>
            <w:r w:rsidR="000228DC">
              <w:rPr>
                <w:noProof/>
                <w:webHidden/>
              </w:rPr>
              <w:t>10</w:t>
            </w:r>
            <w:r w:rsidR="000228DC">
              <w:rPr>
                <w:noProof/>
                <w:webHidden/>
              </w:rPr>
              <w:fldChar w:fldCharType="end"/>
            </w:r>
          </w:hyperlink>
        </w:p>
        <w:p w14:paraId="53C23D34" w14:textId="3DC7FAB0" w:rsidR="000228DC" w:rsidRDefault="00000000">
          <w:pPr>
            <w:pStyle w:val="TOC3"/>
            <w:tabs>
              <w:tab w:val="right" w:leader="dot" w:pos="9016"/>
            </w:tabs>
            <w:rPr>
              <w:rFonts w:eastAsiaTheme="minorEastAsia"/>
              <w:noProof/>
              <w:lang w:eastAsia="en-GB"/>
            </w:rPr>
          </w:pPr>
          <w:hyperlink w:anchor="_Toc125024824" w:history="1">
            <w:r w:rsidR="000228DC" w:rsidRPr="00597B57">
              <w:rPr>
                <w:rStyle w:val="Hyperlink"/>
                <w:rFonts w:ascii="Arial" w:eastAsia="Times New Roman" w:hAnsi="Arial" w:cs="Arial"/>
                <w:b/>
                <w:bCs/>
                <w:iCs/>
                <w:noProof/>
                <w:lang w:eastAsia="en-GB"/>
              </w:rPr>
              <w:t>Other Expenses</w:t>
            </w:r>
            <w:r w:rsidR="000228DC">
              <w:rPr>
                <w:noProof/>
                <w:webHidden/>
              </w:rPr>
              <w:tab/>
            </w:r>
            <w:r w:rsidR="000228DC">
              <w:rPr>
                <w:noProof/>
                <w:webHidden/>
              </w:rPr>
              <w:fldChar w:fldCharType="begin"/>
            </w:r>
            <w:r w:rsidR="000228DC">
              <w:rPr>
                <w:noProof/>
                <w:webHidden/>
              </w:rPr>
              <w:instrText xml:space="preserve"> PAGEREF _Toc125024824 \h </w:instrText>
            </w:r>
            <w:r w:rsidR="000228DC">
              <w:rPr>
                <w:noProof/>
                <w:webHidden/>
              </w:rPr>
            </w:r>
            <w:r w:rsidR="000228DC">
              <w:rPr>
                <w:noProof/>
                <w:webHidden/>
              </w:rPr>
              <w:fldChar w:fldCharType="separate"/>
            </w:r>
            <w:r w:rsidR="000228DC">
              <w:rPr>
                <w:noProof/>
                <w:webHidden/>
              </w:rPr>
              <w:t>12</w:t>
            </w:r>
            <w:r w:rsidR="000228DC">
              <w:rPr>
                <w:noProof/>
                <w:webHidden/>
              </w:rPr>
              <w:fldChar w:fldCharType="end"/>
            </w:r>
          </w:hyperlink>
        </w:p>
        <w:p w14:paraId="5DB2D9A4" w14:textId="0AC2969D" w:rsidR="000228DC" w:rsidRDefault="00000000">
          <w:pPr>
            <w:pStyle w:val="TOC3"/>
            <w:tabs>
              <w:tab w:val="right" w:leader="dot" w:pos="9016"/>
            </w:tabs>
            <w:rPr>
              <w:rFonts w:eastAsiaTheme="minorEastAsia"/>
              <w:noProof/>
              <w:lang w:eastAsia="en-GB"/>
            </w:rPr>
          </w:pPr>
          <w:hyperlink w:anchor="_Toc125024825" w:history="1">
            <w:r w:rsidR="000228DC" w:rsidRPr="00597B57">
              <w:rPr>
                <w:rStyle w:val="Hyperlink"/>
                <w:rFonts w:ascii="Arial" w:eastAsia="Times New Roman" w:hAnsi="Arial" w:cs="Arial"/>
                <w:b/>
                <w:noProof/>
                <w:lang w:eastAsia="en-GB"/>
              </w:rPr>
              <w:t>Claiming Expenses</w:t>
            </w:r>
            <w:r w:rsidR="000228DC">
              <w:rPr>
                <w:noProof/>
                <w:webHidden/>
              </w:rPr>
              <w:tab/>
            </w:r>
            <w:r w:rsidR="000228DC">
              <w:rPr>
                <w:noProof/>
                <w:webHidden/>
              </w:rPr>
              <w:fldChar w:fldCharType="begin"/>
            </w:r>
            <w:r w:rsidR="000228DC">
              <w:rPr>
                <w:noProof/>
                <w:webHidden/>
              </w:rPr>
              <w:instrText xml:space="preserve"> PAGEREF _Toc125024825 \h </w:instrText>
            </w:r>
            <w:r w:rsidR="000228DC">
              <w:rPr>
                <w:noProof/>
                <w:webHidden/>
              </w:rPr>
            </w:r>
            <w:r w:rsidR="000228DC">
              <w:rPr>
                <w:noProof/>
                <w:webHidden/>
              </w:rPr>
              <w:fldChar w:fldCharType="separate"/>
            </w:r>
            <w:r w:rsidR="000228DC">
              <w:rPr>
                <w:noProof/>
                <w:webHidden/>
              </w:rPr>
              <w:t>12</w:t>
            </w:r>
            <w:r w:rsidR="000228DC">
              <w:rPr>
                <w:noProof/>
                <w:webHidden/>
              </w:rPr>
              <w:fldChar w:fldCharType="end"/>
            </w:r>
          </w:hyperlink>
        </w:p>
        <w:p w14:paraId="31545C0B" w14:textId="7C3F2511" w:rsidR="000228DC" w:rsidRDefault="00000000">
          <w:pPr>
            <w:pStyle w:val="TOC2"/>
            <w:tabs>
              <w:tab w:val="right" w:leader="dot" w:pos="9016"/>
            </w:tabs>
            <w:rPr>
              <w:rFonts w:eastAsiaTheme="minorEastAsia"/>
              <w:noProof/>
              <w:lang w:eastAsia="en-GB"/>
            </w:rPr>
          </w:pPr>
          <w:hyperlink w:anchor="_Toc125024826" w:history="1">
            <w:r w:rsidR="000228DC" w:rsidRPr="00597B57">
              <w:rPr>
                <w:rStyle w:val="Hyperlink"/>
                <w:rFonts w:ascii="Arial" w:hAnsi="Arial" w:cs="Arial"/>
                <w:b/>
                <w:noProof/>
              </w:rPr>
              <w:t>Indemnity</w:t>
            </w:r>
            <w:r w:rsidR="000228DC">
              <w:rPr>
                <w:noProof/>
                <w:webHidden/>
              </w:rPr>
              <w:tab/>
            </w:r>
            <w:r w:rsidR="000228DC">
              <w:rPr>
                <w:noProof/>
                <w:webHidden/>
              </w:rPr>
              <w:fldChar w:fldCharType="begin"/>
            </w:r>
            <w:r w:rsidR="000228DC">
              <w:rPr>
                <w:noProof/>
                <w:webHidden/>
              </w:rPr>
              <w:instrText xml:space="preserve"> PAGEREF _Toc125024826 \h </w:instrText>
            </w:r>
            <w:r w:rsidR="000228DC">
              <w:rPr>
                <w:noProof/>
                <w:webHidden/>
              </w:rPr>
            </w:r>
            <w:r w:rsidR="000228DC">
              <w:rPr>
                <w:noProof/>
                <w:webHidden/>
              </w:rPr>
              <w:fldChar w:fldCharType="separate"/>
            </w:r>
            <w:r w:rsidR="000228DC">
              <w:rPr>
                <w:noProof/>
                <w:webHidden/>
              </w:rPr>
              <w:t>13</w:t>
            </w:r>
            <w:r w:rsidR="000228DC">
              <w:rPr>
                <w:noProof/>
                <w:webHidden/>
              </w:rPr>
              <w:fldChar w:fldCharType="end"/>
            </w:r>
          </w:hyperlink>
        </w:p>
        <w:p w14:paraId="0C5BE851" w14:textId="4EA39173" w:rsidR="000228DC" w:rsidRDefault="00000000">
          <w:pPr>
            <w:pStyle w:val="TOC2"/>
            <w:tabs>
              <w:tab w:val="right" w:leader="dot" w:pos="9016"/>
            </w:tabs>
            <w:rPr>
              <w:rFonts w:eastAsiaTheme="minorEastAsia"/>
              <w:noProof/>
              <w:lang w:eastAsia="en-GB"/>
            </w:rPr>
          </w:pPr>
          <w:hyperlink w:anchor="_Toc125024827" w:history="1">
            <w:r w:rsidR="000228DC" w:rsidRPr="00597B57">
              <w:rPr>
                <w:rStyle w:val="Hyperlink"/>
                <w:rFonts w:ascii="Arial" w:eastAsia="Times New Roman" w:hAnsi="Arial" w:cs="Arial"/>
                <w:b/>
                <w:noProof/>
                <w:lang w:eastAsia="en-GB"/>
              </w:rPr>
              <w:t>Training &amp; Development</w:t>
            </w:r>
            <w:r w:rsidR="000228DC">
              <w:rPr>
                <w:noProof/>
                <w:webHidden/>
              </w:rPr>
              <w:tab/>
            </w:r>
            <w:r w:rsidR="000228DC">
              <w:rPr>
                <w:noProof/>
                <w:webHidden/>
              </w:rPr>
              <w:fldChar w:fldCharType="begin"/>
            </w:r>
            <w:r w:rsidR="000228DC">
              <w:rPr>
                <w:noProof/>
                <w:webHidden/>
              </w:rPr>
              <w:instrText xml:space="preserve"> PAGEREF _Toc125024827 \h </w:instrText>
            </w:r>
            <w:r w:rsidR="000228DC">
              <w:rPr>
                <w:noProof/>
                <w:webHidden/>
              </w:rPr>
            </w:r>
            <w:r w:rsidR="000228DC">
              <w:rPr>
                <w:noProof/>
                <w:webHidden/>
              </w:rPr>
              <w:fldChar w:fldCharType="separate"/>
            </w:r>
            <w:r w:rsidR="000228DC">
              <w:rPr>
                <w:noProof/>
                <w:webHidden/>
              </w:rPr>
              <w:t>14</w:t>
            </w:r>
            <w:r w:rsidR="000228DC">
              <w:rPr>
                <w:noProof/>
                <w:webHidden/>
              </w:rPr>
              <w:fldChar w:fldCharType="end"/>
            </w:r>
          </w:hyperlink>
        </w:p>
        <w:p w14:paraId="3CEC287E" w14:textId="0A05F547" w:rsidR="000228DC" w:rsidRDefault="00000000">
          <w:pPr>
            <w:pStyle w:val="TOC2"/>
            <w:tabs>
              <w:tab w:val="right" w:leader="dot" w:pos="9016"/>
            </w:tabs>
            <w:rPr>
              <w:rFonts w:eastAsiaTheme="minorEastAsia"/>
              <w:noProof/>
              <w:lang w:eastAsia="en-GB"/>
            </w:rPr>
          </w:pPr>
          <w:hyperlink w:anchor="_Toc125024828" w:history="1">
            <w:r w:rsidR="000228DC" w:rsidRPr="00597B57">
              <w:rPr>
                <w:rStyle w:val="Hyperlink"/>
                <w:rFonts w:ascii="Arial" w:eastAsia="Times New Roman" w:hAnsi="Arial" w:cs="Arial"/>
                <w:b/>
                <w:noProof/>
                <w:lang w:eastAsia="en-GB"/>
              </w:rPr>
              <w:t>Complaints</w:t>
            </w:r>
            <w:r w:rsidR="000228DC">
              <w:rPr>
                <w:noProof/>
                <w:webHidden/>
              </w:rPr>
              <w:tab/>
            </w:r>
            <w:r w:rsidR="000228DC">
              <w:rPr>
                <w:noProof/>
                <w:webHidden/>
              </w:rPr>
              <w:fldChar w:fldCharType="begin"/>
            </w:r>
            <w:r w:rsidR="000228DC">
              <w:rPr>
                <w:noProof/>
                <w:webHidden/>
              </w:rPr>
              <w:instrText xml:space="preserve"> PAGEREF _Toc125024828 \h </w:instrText>
            </w:r>
            <w:r w:rsidR="000228DC">
              <w:rPr>
                <w:noProof/>
                <w:webHidden/>
              </w:rPr>
            </w:r>
            <w:r w:rsidR="000228DC">
              <w:rPr>
                <w:noProof/>
                <w:webHidden/>
              </w:rPr>
              <w:fldChar w:fldCharType="separate"/>
            </w:r>
            <w:r w:rsidR="000228DC">
              <w:rPr>
                <w:noProof/>
                <w:webHidden/>
              </w:rPr>
              <w:t>14</w:t>
            </w:r>
            <w:r w:rsidR="000228DC">
              <w:rPr>
                <w:noProof/>
                <w:webHidden/>
              </w:rPr>
              <w:fldChar w:fldCharType="end"/>
            </w:r>
          </w:hyperlink>
        </w:p>
        <w:p w14:paraId="4ADA4509" w14:textId="143974BB" w:rsidR="000228DC" w:rsidRDefault="00000000">
          <w:pPr>
            <w:pStyle w:val="TOC2"/>
            <w:tabs>
              <w:tab w:val="right" w:leader="dot" w:pos="9016"/>
            </w:tabs>
            <w:rPr>
              <w:rFonts w:eastAsiaTheme="minorEastAsia"/>
              <w:noProof/>
              <w:lang w:eastAsia="en-GB"/>
            </w:rPr>
          </w:pPr>
          <w:hyperlink w:anchor="_Toc125024829" w:history="1">
            <w:r w:rsidR="000228DC" w:rsidRPr="00597B57">
              <w:rPr>
                <w:rStyle w:val="Hyperlink"/>
                <w:rFonts w:ascii="Arial" w:hAnsi="Arial" w:cs="Arial"/>
                <w:b/>
                <w:noProof/>
              </w:rPr>
              <w:t>Suspension, Imposition of Conditions, and termination</w:t>
            </w:r>
            <w:r w:rsidR="000228DC">
              <w:rPr>
                <w:noProof/>
                <w:webHidden/>
              </w:rPr>
              <w:tab/>
            </w:r>
            <w:r w:rsidR="000228DC">
              <w:rPr>
                <w:noProof/>
                <w:webHidden/>
              </w:rPr>
              <w:fldChar w:fldCharType="begin"/>
            </w:r>
            <w:r w:rsidR="000228DC">
              <w:rPr>
                <w:noProof/>
                <w:webHidden/>
              </w:rPr>
              <w:instrText xml:space="preserve"> PAGEREF _Toc125024829 \h </w:instrText>
            </w:r>
            <w:r w:rsidR="000228DC">
              <w:rPr>
                <w:noProof/>
                <w:webHidden/>
              </w:rPr>
            </w:r>
            <w:r w:rsidR="000228DC">
              <w:rPr>
                <w:noProof/>
                <w:webHidden/>
              </w:rPr>
              <w:fldChar w:fldCharType="separate"/>
            </w:r>
            <w:r w:rsidR="000228DC">
              <w:rPr>
                <w:noProof/>
                <w:webHidden/>
              </w:rPr>
              <w:t>14</w:t>
            </w:r>
            <w:r w:rsidR="000228DC">
              <w:rPr>
                <w:noProof/>
                <w:webHidden/>
              </w:rPr>
              <w:fldChar w:fldCharType="end"/>
            </w:r>
          </w:hyperlink>
        </w:p>
        <w:p w14:paraId="32974D40" w14:textId="2C7E4FCA" w:rsidR="000228DC" w:rsidRDefault="00000000">
          <w:pPr>
            <w:pStyle w:val="TOC2"/>
            <w:tabs>
              <w:tab w:val="right" w:leader="dot" w:pos="9016"/>
            </w:tabs>
            <w:rPr>
              <w:rFonts w:eastAsiaTheme="minorEastAsia"/>
              <w:noProof/>
              <w:lang w:eastAsia="en-GB"/>
            </w:rPr>
          </w:pPr>
          <w:hyperlink w:anchor="_Toc125024830" w:history="1">
            <w:r w:rsidR="000228DC" w:rsidRPr="00597B57">
              <w:rPr>
                <w:rStyle w:val="Hyperlink"/>
                <w:rFonts w:ascii="Arial" w:hAnsi="Arial" w:cs="Arial"/>
                <w:b/>
                <w:noProof/>
              </w:rPr>
              <w:t>Reviews</w:t>
            </w:r>
            <w:r w:rsidR="000228DC">
              <w:rPr>
                <w:noProof/>
                <w:webHidden/>
              </w:rPr>
              <w:tab/>
            </w:r>
            <w:r w:rsidR="000228DC">
              <w:rPr>
                <w:noProof/>
                <w:webHidden/>
              </w:rPr>
              <w:fldChar w:fldCharType="begin"/>
            </w:r>
            <w:r w:rsidR="000228DC">
              <w:rPr>
                <w:noProof/>
                <w:webHidden/>
              </w:rPr>
              <w:instrText xml:space="preserve"> PAGEREF _Toc125024830 \h </w:instrText>
            </w:r>
            <w:r w:rsidR="000228DC">
              <w:rPr>
                <w:noProof/>
                <w:webHidden/>
              </w:rPr>
            </w:r>
            <w:r w:rsidR="000228DC">
              <w:rPr>
                <w:noProof/>
                <w:webHidden/>
              </w:rPr>
              <w:fldChar w:fldCharType="separate"/>
            </w:r>
            <w:r w:rsidR="000228DC">
              <w:rPr>
                <w:noProof/>
                <w:webHidden/>
              </w:rPr>
              <w:t>15</w:t>
            </w:r>
            <w:r w:rsidR="000228DC">
              <w:rPr>
                <w:noProof/>
                <w:webHidden/>
              </w:rPr>
              <w:fldChar w:fldCharType="end"/>
            </w:r>
          </w:hyperlink>
        </w:p>
        <w:p w14:paraId="425E3A75" w14:textId="6A0996A4" w:rsidR="00652E17" w:rsidRDefault="00E404EB" w:rsidP="00652E17">
          <w:pPr>
            <w:rPr>
              <w:b/>
              <w:bCs/>
              <w:noProof/>
            </w:rPr>
          </w:pPr>
          <w:r>
            <w:rPr>
              <w:b/>
              <w:bCs/>
              <w:noProof/>
            </w:rPr>
            <w:fldChar w:fldCharType="end"/>
          </w:r>
        </w:p>
      </w:sdtContent>
    </w:sdt>
    <w:bookmarkEnd w:id="3"/>
    <w:p w14:paraId="06ACB2B4" w14:textId="5F694429" w:rsidR="006174CB" w:rsidRDefault="00990879" w:rsidP="006174CB">
      <w:pPr>
        <w:pStyle w:val="Heading2"/>
      </w:pPr>
      <w:r w:rsidRPr="00040BCC">
        <w:br w:type="page"/>
      </w:r>
      <w:bookmarkStart w:id="4" w:name="_Toc125024810"/>
      <w:bookmarkStart w:id="5" w:name="_Toc121754715"/>
      <w:r w:rsidR="006174CB" w:rsidRPr="006174CB">
        <w:rPr>
          <w:rFonts w:ascii="Arial" w:hAnsi="Arial" w:cs="Arial"/>
          <w:b/>
          <w:color w:val="auto"/>
        </w:rPr>
        <w:lastRenderedPageBreak/>
        <w:t>Introduction</w:t>
      </w:r>
      <w:bookmarkEnd w:id="4"/>
    </w:p>
    <w:p w14:paraId="16053574" w14:textId="2C16EDC7" w:rsidR="00AF2789" w:rsidRDefault="00AF2789" w:rsidP="00417A31">
      <w:pPr>
        <w:pStyle w:val="NoSpacing"/>
        <w:rPr>
          <w:rFonts w:ascii="Arial" w:hAnsi="Arial" w:cs="Arial"/>
        </w:rPr>
      </w:pPr>
      <w:r w:rsidRPr="006174CB">
        <w:rPr>
          <w:rFonts w:ascii="Arial" w:hAnsi="Arial" w:cs="Arial"/>
        </w:rPr>
        <w:t xml:space="preserve">This Handbook is provided </w:t>
      </w:r>
      <w:proofErr w:type="gramStart"/>
      <w:r w:rsidRPr="006174CB">
        <w:rPr>
          <w:rFonts w:ascii="Arial" w:hAnsi="Arial" w:cs="Arial"/>
        </w:rPr>
        <w:t>in order to</w:t>
      </w:r>
      <w:proofErr w:type="gramEnd"/>
      <w:r w:rsidRPr="006174CB">
        <w:rPr>
          <w:rFonts w:ascii="Arial" w:hAnsi="Arial" w:cs="Arial"/>
        </w:rPr>
        <w:t xml:space="preserve"> support the work of </w:t>
      </w:r>
      <w:r w:rsidR="00417A31" w:rsidRPr="006174CB">
        <w:rPr>
          <w:rFonts w:ascii="Arial" w:hAnsi="Arial" w:cs="Arial"/>
        </w:rPr>
        <w:t xml:space="preserve">local policing bodies </w:t>
      </w:r>
      <w:r w:rsidRPr="006174CB">
        <w:rPr>
          <w:rFonts w:ascii="Arial" w:hAnsi="Arial" w:cs="Arial"/>
        </w:rPr>
        <w:t>and Independent Panel Members (IPM) for police misconduct hearings.  The Handbook provides advice and guidance.  It is advisory only, and in some local policing body areas there may be local differences in the way IPM arrangements are managed. For advice on this IPMs should refer to their local policing body.</w:t>
      </w:r>
      <w:bookmarkEnd w:id="5"/>
    </w:p>
    <w:p w14:paraId="0D3C69B3" w14:textId="77777777" w:rsidR="00417A31" w:rsidRPr="006174CB" w:rsidRDefault="00417A31" w:rsidP="006174CB">
      <w:pPr>
        <w:pStyle w:val="NoSpacing"/>
        <w:rPr>
          <w:rFonts w:ascii="Arial" w:hAnsi="Arial" w:cs="Arial"/>
        </w:rPr>
      </w:pPr>
    </w:p>
    <w:p w14:paraId="04719AE6" w14:textId="74C81FA6" w:rsidR="005C3E7C" w:rsidRDefault="00AF2789" w:rsidP="00652E17">
      <w:pPr>
        <w:pStyle w:val="NoSpacing"/>
        <w:rPr>
          <w:rFonts w:ascii="Arial" w:hAnsi="Arial" w:cs="Arial"/>
        </w:rPr>
      </w:pPr>
      <w:r w:rsidRPr="00C15839">
        <w:rPr>
          <w:rFonts w:ascii="Arial" w:hAnsi="Arial" w:cs="Arial"/>
        </w:rPr>
        <w:t>This Handbook should also be read in conjunction with the</w:t>
      </w:r>
      <w:r w:rsidR="00225B2F">
        <w:rPr>
          <w:rFonts w:ascii="Arial" w:hAnsi="Arial" w:cs="Arial"/>
        </w:rPr>
        <w:t xml:space="preserve"> relevant police misconduct legislation and guidance.</w:t>
      </w:r>
      <w:bookmarkEnd w:id="2"/>
    </w:p>
    <w:p w14:paraId="3C731DD0" w14:textId="77777777" w:rsidR="00652E17" w:rsidRPr="00652E17" w:rsidRDefault="00652E17" w:rsidP="00652E17">
      <w:pPr>
        <w:pStyle w:val="NoSpacing"/>
        <w:rPr>
          <w:rFonts w:ascii="Arial" w:hAnsi="Arial" w:cs="Arial"/>
        </w:rPr>
      </w:pPr>
    </w:p>
    <w:p w14:paraId="2F3A800C" w14:textId="108A9076" w:rsidR="00C432FD" w:rsidRPr="00652E17" w:rsidRDefault="00AF2789" w:rsidP="00652E17">
      <w:pPr>
        <w:pStyle w:val="Heading2"/>
        <w:rPr>
          <w:rFonts w:ascii="Arial" w:hAnsi="Arial" w:cs="Arial"/>
          <w:b/>
          <w:color w:val="auto"/>
        </w:rPr>
      </w:pPr>
      <w:bookmarkStart w:id="6" w:name="_Toc125024811"/>
      <w:r w:rsidRPr="00040BCC">
        <w:rPr>
          <w:rFonts w:ascii="Arial" w:hAnsi="Arial" w:cs="Arial"/>
          <w:b/>
          <w:color w:val="auto"/>
        </w:rPr>
        <w:t>Backgroun</w:t>
      </w:r>
      <w:r w:rsidR="00652E17">
        <w:rPr>
          <w:rFonts w:ascii="Arial" w:hAnsi="Arial" w:cs="Arial"/>
          <w:b/>
          <w:color w:val="auto"/>
        </w:rPr>
        <w:t>d</w:t>
      </w:r>
      <w:bookmarkEnd w:id="6"/>
    </w:p>
    <w:p w14:paraId="372046FF" w14:textId="24B89BC1" w:rsidR="00C432FD" w:rsidRPr="00000801" w:rsidRDefault="009427E6" w:rsidP="009A707F">
      <w:pPr>
        <w:pStyle w:val="NoSpacing"/>
        <w:numPr>
          <w:ilvl w:val="0"/>
          <w:numId w:val="12"/>
        </w:numPr>
        <w:ind w:left="709" w:hanging="567"/>
        <w:rPr>
          <w:rFonts w:ascii="Arial" w:hAnsi="Arial" w:cs="Arial"/>
          <w:b/>
        </w:rPr>
      </w:pPr>
      <w:r w:rsidRPr="00000801">
        <w:rPr>
          <w:rFonts w:ascii="Arial" w:hAnsi="Arial" w:cs="Arial"/>
        </w:rPr>
        <w:t xml:space="preserve">Until 2008 cases of alleged serious misconduct were heard by Chief Constables, or on their behalf by another senior police officer. From 2008, a </w:t>
      </w:r>
      <w:r w:rsidR="006174CB">
        <w:rPr>
          <w:rFonts w:ascii="Arial" w:hAnsi="Arial" w:cs="Arial"/>
        </w:rPr>
        <w:t>Police M</w:t>
      </w:r>
      <w:r w:rsidR="00D36A05" w:rsidRPr="00000801">
        <w:rPr>
          <w:rFonts w:ascii="Arial" w:hAnsi="Arial" w:cs="Arial"/>
        </w:rPr>
        <w:t xml:space="preserve">isconduct </w:t>
      </w:r>
      <w:r w:rsidR="006174CB">
        <w:rPr>
          <w:rFonts w:ascii="Arial" w:hAnsi="Arial" w:cs="Arial"/>
        </w:rPr>
        <w:t>H</w:t>
      </w:r>
      <w:r w:rsidR="00D36A05" w:rsidRPr="00000801">
        <w:rPr>
          <w:rFonts w:ascii="Arial" w:hAnsi="Arial" w:cs="Arial"/>
        </w:rPr>
        <w:t xml:space="preserve">earing </w:t>
      </w:r>
      <w:r w:rsidR="006174CB">
        <w:rPr>
          <w:rFonts w:ascii="Arial" w:hAnsi="Arial" w:cs="Arial"/>
        </w:rPr>
        <w:t>P</w:t>
      </w:r>
      <w:r w:rsidRPr="00000801">
        <w:rPr>
          <w:rFonts w:ascii="Arial" w:hAnsi="Arial" w:cs="Arial"/>
        </w:rPr>
        <w:t>anel</w:t>
      </w:r>
      <w:r w:rsidR="00D36A05" w:rsidRPr="00000801">
        <w:rPr>
          <w:rFonts w:ascii="Arial" w:hAnsi="Arial" w:cs="Arial"/>
        </w:rPr>
        <w:t xml:space="preserve"> </w:t>
      </w:r>
      <w:r w:rsidRPr="00000801">
        <w:rPr>
          <w:rFonts w:ascii="Arial" w:hAnsi="Arial" w:cs="Arial"/>
        </w:rPr>
        <w:t>of three, comprising a senior police officer and another officer senior in rank to the accused officer, and a lay person, heard such cases.</w:t>
      </w:r>
    </w:p>
    <w:p w14:paraId="5CC73506" w14:textId="77777777" w:rsidR="00000801" w:rsidRPr="00000801" w:rsidRDefault="00000801" w:rsidP="00000801">
      <w:pPr>
        <w:pStyle w:val="NoSpacing"/>
        <w:ind w:left="709"/>
        <w:rPr>
          <w:rFonts w:ascii="Arial" w:hAnsi="Arial" w:cs="Arial"/>
          <w:b/>
        </w:rPr>
      </w:pPr>
    </w:p>
    <w:p w14:paraId="6B6CC389" w14:textId="36483323" w:rsidR="00C432FD" w:rsidRPr="00C15839" w:rsidRDefault="009427E6" w:rsidP="009A707F">
      <w:pPr>
        <w:pStyle w:val="NoSpacing"/>
        <w:numPr>
          <w:ilvl w:val="0"/>
          <w:numId w:val="12"/>
        </w:numPr>
        <w:ind w:left="709" w:hanging="567"/>
        <w:rPr>
          <w:rFonts w:ascii="Arial" w:hAnsi="Arial" w:cs="Arial"/>
          <w:b/>
        </w:rPr>
      </w:pPr>
      <w:r w:rsidRPr="00C15839">
        <w:rPr>
          <w:rFonts w:ascii="Arial" w:hAnsi="Arial" w:cs="Arial"/>
        </w:rPr>
        <w:t xml:space="preserve">Since 2012 the panel for each case has comprised a </w:t>
      </w:r>
      <w:r w:rsidR="00C023BD">
        <w:rPr>
          <w:rFonts w:ascii="Arial" w:hAnsi="Arial" w:cs="Arial"/>
        </w:rPr>
        <w:t>L</w:t>
      </w:r>
      <w:r w:rsidRPr="00C15839">
        <w:rPr>
          <w:rFonts w:ascii="Arial" w:hAnsi="Arial" w:cs="Arial"/>
        </w:rPr>
        <w:t xml:space="preserve">egally </w:t>
      </w:r>
      <w:r w:rsidR="00C023BD">
        <w:rPr>
          <w:rFonts w:ascii="Arial" w:hAnsi="Arial" w:cs="Arial"/>
        </w:rPr>
        <w:t>Q</w:t>
      </w:r>
      <w:r w:rsidRPr="00C15839">
        <w:rPr>
          <w:rFonts w:ascii="Arial" w:hAnsi="Arial" w:cs="Arial"/>
        </w:rPr>
        <w:t xml:space="preserve">ualified </w:t>
      </w:r>
      <w:r w:rsidR="00C023BD">
        <w:rPr>
          <w:rFonts w:ascii="Arial" w:hAnsi="Arial" w:cs="Arial"/>
        </w:rPr>
        <w:t>C</w:t>
      </w:r>
      <w:r w:rsidRPr="00C15839">
        <w:rPr>
          <w:rFonts w:ascii="Arial" w:hAnsi="Arial" w:cs="Arial"/>
        </w:rPr>
        <w:t>hair</w:t>
      </w:r>
      <w:r w:rsidR="00C023BD">
        <w:rPr>
          <w:rFonts w:ascii="Arial" w:hAnsi="Arial" w:cs="Arial"/>
        </w:rPr>
        <w:t xml:space="preserve"> (LQC)</w:t>
      </w:r>
      <w:r w:rsidRPr="00C15839">
        <w:rPr>
          <w:rFonts w:ascii="Arial" w:hAnsi="Arial" w:cs="Arial"/>
        </w:rPr>
        <w:t>, a senior police officer (usually a Superintendent or Chief Superintendent) and a</w:t>
      </w:r>
      <w:r w:rsidR="00D36A05" w:rsidRPr="00C15839">
        <w:rPr>
          <w:rFonts w:ascii="Arial" w:hAnsi="Arial" w:cs="Arial"/>
        </w:rPr>
        <w:t>n Independent Panel Member</w:t>
      </w:r>
      <w:r w:rsidR="00C023BD">
        <w:rPr>
          <w:rFonts w:ascii="Arial" w:hAnsi="Arial" w:cs="Arial"/>
        </w:rPr>
        <w:t xml:space="preserve"> (IPM)</w:t>
      </w:r>
      <w:r w:rsidRPr="00C15839">
        <w:rPr>
          <w:rFonts w:ascii="Arial" w:hAnsi="Arial" w:cs="Arial"/>
        </w:rPr>
        <w:t>. Since 2014 police misconduct cases have been heard in public, except where there are special reasons for all or part of a hearing to be in private.</w:t>
      </w:r>
    </w:p>
    <w:p w14:paraId="469661D2" w14:textId="77777777" w:rsidR="00C432FD" w:rsidRPr="00C15839" w:rsidRDefault="00C432FD" w:rsidP="00460E64">
      <w:pPr>
        <w:pStyle w:val="NoSpacing"/>
        <w:ind w:left="709" w:hanging="709"/>
        <w:rPr>
          <w:rFonts w:ascii="Arial" w:hAnsi="Arial" w:cs="Arial"/>
          <w:lang w:eastAsia="en-GB"/>
        </w:rPr>
      </w:pPr>
    </w:p>
    <w:p w14:paraId="6C6AD5BC" w14:textId="696C2D54" w:rsidR="00C432FD" w:rsidRPr="00417A31" w:rsidRDefault="00AF2789" w:rsidP="009A707F">
      <w:pPr>
        <w:pStyle w:val="NoSpacing"/>
        <w:numPr>
          <w:ilvl w:val="0"/>
          <w:numId w:val="12"/>
        </w:numPr>
        <w:ind w:left="709" w:hanging="567"/>
        <w:rPr>
          <w:rFonts w:ascii="Arial" w:hAnsi="Arial" w:cs="Arial"/>
          <w:b/>
        </w:rPr>
      </w:pPr>
      <w:r w:rsidRPr="00417A31">
        <w:rPr>
          <w:rFonts w:ascii="Arial" w:eastAsia="Times New Roman" w:hAnsi="Arial" w:cs="Arial"/>
          <w:lang w:eastAsia="en-GB"/>
        </w:rPr>
        <w:t xml:space="preserve">The </w:t>
      </w:r>
      <w:bookmarkStart w:id="7" w:name="_Hlk125019454"/>
      <w:r w:rsidRPr="006174CB">
        <w:rPr>
          <w:rFonts w:ascii="Arial" w:eastAsia="Times New Roman" w:hAnsi="Arial" w:cs="Arial"/>
          <w:lang w:eastAsia="en-GB"/>
        </w:rPr>
        <w:t>Police Misconduct Hearing Panel</w:t>
      </w:r>
      <w:r w:rsidRPr="00417A31">
        <w:rPr>
          <w:rFonts w:ascii="Arial" w:eastAsia="Times New Roman" w:hAnsi="Arial" w:cs="Arial"/>
          <w:lang w:eastAsia="en-GB"/>
        </w:rPr>
        <w:t xml:space="preserve"> </w:t>
      </w:r>
      <w:bookmarkEnd w:id="7"/>
      <w:r w:rsidRPr="00417A31">
        <w:rPr>
          <w:rFonts w:ascii="Arial" w:eastAsia="Times New Roman" w:hAnsi="Arial" w:cs="Arial"/>
          <w:lang w:eastAsia="en-GB"/>
        </w:rPr>
        <w:t>is to be convened to hear allegations of serious cases of misconduct by police officers. The most severe outcome at this hearing would be dismissal from the police service without notice. Cases would include for example, allegations of criminal acts, serious road traffic matters such as drink/driving and other serious breaches of the standards of professional behaviour</w:t>
      </w:r>
      <w:r w:rsidRPr="00417A31">
        <w:rPr>
          <w:rStyle w:val="FootnoteReference"/>
          <w:rFonts w:ascii="Arial" w:eastAsia="Times New Roman" w:hAnsi="Arial" w:cs="Arial"/>
          <w:lang w:eastAsia="en-GB"/>
        </w:rPr>
        <w:footnoteReference w:id="1"/>
      </w:r>
      <w:r w:rsidRPr="00417A31">
        <w:rPr>
          <w:rFonts w:ascii="Arial" w:eastAsia="Times New Roman" w:hAnsi="Arial" w:cs="Arial"/>
          <w:lang w:eastAsia="en-GB"/>
        </w:rPr>
        <w:t xml:space="preserve"> expected of police officers such as neglect of duty.</w:t>
      </w:r>
    </w:p>
    <w:p w14:paraId="59966C3B" w14:textId="77777777" w:rsidR="00C432FD" w:rsidRPr="00417A31" w:rsidRDefault="00C432FD" w:rsidP="00460E64">
      <w:pPr>
        <w:pStyle w:val="NoSpacing"/>
        <w:ind w:left="709" w:hanging="709"/>
        <w:rPr>
          <w:rFonts w:ascii="Arial" w:hAnsi="Arial" w:cs="Arial"/>
          <w:lang w:eastAsia="en-GB"/>
        </w:rPr>
      </w:pPr>
    </w:p>
    <w:p w14:paraId="4FD9AD61" w14:textId="66CADD64" w:rsidR="001B7863" w:rsidRPr="001B7863" w:rsidRDefault="00AF2789" w:rsidP="009A707F">
      <w:pPr>
        <w:pStyle w:val="NoSpacing"/>
        <w:numPr>
          <w:ilvl w:val="0"/>
          <w:numId w:val="12"/>
        </w:numPr>
        <w:ind w:left="709" w:hanging="567"/>
        <w:rPr>
          <w:rFonts w:ascii="Arial" w:hAnsi="Arial" w:cs="Arial"/>
          <w:b/>
        </w:rPr>
      </w:pPr>
      <w:r w:rsidRPr="00417A31">
        <w:rPr>
          <w:rFonts w:ascii="Arial" w:eastAsia="Times New Roman" w:hAnsi="Arial" w:cs="Arial"/>
          <w:lang w:eastAsia="en-GB"/>
        </w:rPr>
        <w:t>The</w:t>
      </w:r>
      <w:r w:rsidR="00417A31" w:rsidRPr="00417A31">
        <w:rPr>
          <w:rFonts w:ascii="Arial" w:eastAsia="Times New Roman" w:hAnsi="Arial" w:cs="Arial"/>
          <w:lang w:eastAsia="en-GB"/>
        </w:rPr>
        <w:t xml:space="preserve"> Police</w:t>
      </w:r>
      <w:r w:rsidRPr="00417A31">
        <w:rPr>
          <w:rFonts w:ascii="Arial" w:eastAsia="Times New Roman" w:hAnsi="Arial" w:cs="Arial"/>
          <w:lang w:eastAsia="en-GB"/>
        </w:rPr>
        <w:t xml:space="preserve"> Misconduct Hearing Panels will hear cases governed by the </w:t>
      </w:r>
      <w:r w:rsidR="00870D77" w:rsidRPr="00417A31">
        <w:rPr>
          <w:rFonts w:ascii="Arial" w:eastAsia="Times New Roman" w:hAnsi="Arial" w:cs="Arial"/>
          <w:lang w:eastAsia="en-GB"/>
        </w:rPr>
        <w:t xml:space="preserve">relevant </w:t>
      </w:r>
      <w:r w:rsidRPr="00417A31">
        <w:rPr>
          <w:rFonts w:ascii="Arial" w:eastAsia="Times New Roman" w:hAnsi="Arial" w:cs="Arial"/>
          <w:lang w:eastAsia="en-GB"/>
        </w:rPr>
        <w:t>Police Conduct Regulations</w:t>
      </w:r>
      <w:r w:rsidR="00870D77" w:rsidRPr="00417A31">
        <w:rPr>
          <w:rFonts w:ascii="Arial" w:eastAsia="Times New Roman" w:hAnsi="Arial" w:cs="Arial"/>
          <w:lang w:eastAsia="en-GB"/>
        </w:rPr>
        <w:t xml:space="preserve"> in force at the time</w:t>
      </w:r>
      <w:r w:rsidR="00870D77" w:rsidRPr="001B7863">
        <w:rPr>
          <w:rFonts w:ascii="Arial" w:eastAsia="Times New Roman" w:hAnsi="Arial" w:cs="Arial"/>
          <w:lang w:eastAsia="en-GB"/>
        </w:rPr>
        <w:t xml:space="preserve"> an allegation </w:t>
      </w:r>
      <w:r w:rsidR="00B8545C" w:rsidRPr="001B7863">
        <w:rPr>
          <w:rFonts w:ascii="Arial" w:eastAsia="Times New Roman" w:hAnsi="Arial" w:cs="Arial"/>
          <w:lang w:eastAsia="en-GB"/>
        </w:rPr>
        <w:t xml:space="preserve">against an officer </w:t>
      </w:r>
      <w:r w:rsidR="00870D77" w:rsidRPr="001B7863">
        <w:rPr>
          <w:rFonts w:ascii="Arial" w:eastAsia="Times New Roman" w:hAnsi="Arial" w:cs="Arial"/>
          <w:lang w:eastAsia="en-GB"/>
        </w:rPr>
        <w:t xml:space="preserve">comes to the attention of the </w:t>
      </w:r>
      <w:r w:rsidR="00C023BD">
        <w:rPr>
          <w:rFonts w:ascii="Arial" w:eastAsia="Times New Roman" w:hAnsi="Arial" w:cs="Arial"/>
          <w:lang w:eastAsia="en-GB"/>
        </w:rPr>
        <w:t>C</w:t>
      </w:r>
      <w:r w:rsidR="00870D77" w:rsidRPr="001B7863">
        <w:rPr>
          <w:rFonts w:ascii="Arial" w:eastAsia="Times New Roman" w:hAnsi="Arial" w:cs="Arial"/>
          <w:lang w:eastAsia="en-GB"/>
        </w:rPr>
        <w:t xml:space="preserve">hief </w:t>
      </w:r>
      <w:r w:rsidR="00C023BD">
        <w:rPr>
          <w:rFonts w:ascii="Arial" w:eastAsia="Times New Roman" w:hAnsi="Arial" w:cs="Arial"/>
          <w:lang w:eastAsia="en-GB"/>
        </w:rPr>
        <w:t>C</w:t>
      </w:r>
      <w:r w:rsidR="00225B2F" w:rsidRPr="001B7863">
        <w:rPr>
          <w:rFonts w:ascii="Arial" w:eastAsia="Times New Roman" w:hAnsi="Arial" w:cs="Arial"/>
          <w:lang w:eastAsia="en-GB"/>
        </w:rPr>
        <w:t>onstable</w:t>
      </w:r>
      <w:r w:rsidR="00870D77" w:rsidRPr="001B7863">
        <w:rPr>
          <w:rFonts w:ascii="Arial" w:eastAsia="Times New Roman" w:hAnsi="Arial" w:cs="Arial"/>
          <w:lang w:eastAsia="en-GB"/>
        </w:rPr>
        <w:t>.</w:t>
      </w:r>
      <w:r w:rsidRPr="001B7863">
        <w:rPr>
          <w:rFonts w:ascii="Arial" w:eastAsia="Times New Roman" w:hAnsi="Arial" w:cs="Arial"/>
          <w:lang w:eastAsia="en-GB"/>
        </w:rPr>
        <w:t xml:space="preserve">  </w:t>
      </w:r>
      <w:r w:rsidR="00870D77" w:rsidRPr="001B7863">
        <w:rPr>
          <w:rFonts w:ascii="Arial" w:eastAsia="Times New Roman" w:hAnsi="Arial" w:cs="Arial"/>
          <w:lang w:eastAsia="en-GB"/>
        </w:rPr>
        <w:t>A</w:t>
      </w:r>
      <w:r w:rsidRPr="001B7863">
        <w:rPr>
          <w:rFonts w:ascii="Arial" w:eastAsia="Times New Roman" w:hAnsi="Arial" w:cs="Arial"/>
          <w:lang w:eastAsia="en-GB"/>
        </w:rPr>
        <w:t xml:space="preserve">n </w:t>
      </w:r>
      <w:r w:rsidR="009427E6" w:rsidRPr="001B7863">
        <w:rPr>
          <w:rFonts w:ascii="Arial" w:eastAsia="Times New Roman" w:hAnsi="Arial" w:cs="Arial"/>
          <w:lang w:eastAsia="en-GB"/>
        </w:rPr>
        <w:t>IPM</w:t>
      </w:r>
      <w:r w:rsidRPr="001B7863">
        <w:rPr>
          <w:rFonts w:ascii="Arial" w:eastAsia="Times New Roman" w:hAnsi="Arial" w:cs="Arial"/>
          <w:lang w:eastAsia="en-GB"/>
        </w:rPr>
        <w:t xml:space="preserve"> will be advised of the relevant regulations to be applied.</w:t>
      </w:r>
    </w:p>
    <w:p w14:paraId="6872219D" w14:textId="77777777" w:rsidR="001B7863" w:rsidRDefault="001B7863" w:rsidP="001B7863">
      <w:pPr>
        <w:pStyle w:val="ListParagraph"/>
        <w:rPr>
          <w:rFonts w:ascii="Arial" w:hAnsi="Arial" w:cs="Arial"/>
          <w:b/>
        </w:rPr>
      </w:pPr>
    </w:p>
    <w:p w14:paraId="7EF8EB92" w14:textId="256B2358" w:rsidR="001B7863" w:rsidRPr="001B7863" w:rsidRDefault="009427E6" w:rsidP="009A707F">
      <w:pPr>
        <w:pStyle w:val="NoSpacing"/>
        <w:numPr>
          <w:ilvl w:val="0"/>
          <w:numId w:val="12"/>
        </w:numPr>
        <w:ind w:left="709" w:hanging="567"/>
        <w:rPr>
          <w:rFonts w:ascii="Arial" w:hAnsi="Arial" w:cs="Arial"/>
          <w:b/>
        </w:rPr>
      </w:pPr>
      <w:r w:rsidRPr="001B7863">
        <w:rPr>
          <w:rFonts w:ascii="Arial" w:eastAsia="Times New Roman" w:hAnsi="Arial" w:cs="Arial"/>
          <w:lang w:eastAsia="en-GB"/>
        </w:rPr>
        <w:t>As referenced in paragraph 2, t</w:t>
      </w:r>
      <w:r w:rsidR="00AF2789" w:rsidRPr="001B7863">
        <w:rPr>
          <w:rFonts w:ascii="Arial" w:eastAsia="Times New Roman" w:hAnsi="Arial" w:cs="Arial"/>
          <w:lang w:eastAsia="en-GB"/>
        </w:rPr>
        <w:t xml:space="preserve">he </w:t>
      </w:r>
      <w:r w:rsidR="00417A31">
        <w:rPr>
          <w:rFonts w:ascii="Arial" w:eastAsia="Times New Roman" w:hAnsi="Arial" w:cs="Arial"/>
          <w:lang w:eastAsia="en-GB"/>
        </w:rPr>
        <w:t xml:space="preserve">Police </w:t>
      </w:r>
      <w:r w:rsidR="00AF2789" w:rsidRPr="001B7863">
        <w:rPr>
          <w:rFonts w:ascii="Arial" w:eastAsia="Times New Roman" w:hAnsi="Arial" w:cs="Arial"/>
          <w:lang w:eastAsia="en-GB"/>
        </w:rPr>
        <w:t xml:space="preserve">Misconduct Hearing Panel consists of three persons: The </w:t>
      </w:r>
      <w:r w:rsidR="00225B2F" w:rsidRPr="001B7863">
        <w:rPr>
          <w:rFonts w:ascii="Arial" w:eastAsia="Times New Roman" w:hAnsi="Arial" w:cs="Arial"/>
          <w:lang w:eastAsia="en-GB"/>
        </w:rPr>
        <w:t>LQC</w:t>
      </w:r>
      <w:r w:rsidR="00AF2789" w:rsidRPr="001B7863">
        <w:rPr>
          <w:rFonts w:ascii="Arial" w:eastAsia="Times New Roman" w:hAnsi="Arial" w:cs="Arial"/>
          <w:lang w:eastAsia="en-GB"/>
        </w:rPr>
        <w:t xml:space="preserve">, an Independent Member and </w:t>
      </w:r>
      <w:r w:rsidR="00AF2789" w:rsidRPr="001B7863">
        <w:rPr>
          <w:rFonts w:ascii="Arial" w:hAnsi="Arial" w:cs="Arial"/>
          <w:color w:val="000000"/>
        </w:rPr>
        <w:t xml:space="preserve">a police officer of the rank of Superintendent or above (providing that the officer is at least one rank above the person subject to the misconduct hearing), appointed by the appropriate authority. For senior officers this panel member should be the </w:t>
      </w:r>
      <w:proofErr w:type="gramStart"/>
      <w:r w:rsidR="00AA532F" w:rsidRPr="004200B5">
        <w:rPr>
          <w:rFonts w:ascii="Arial" w:hAnsi="Arial" w:cs="Arial"/>
          <w:color w:val="494949"/>
          <w:shd w:val="clear" w:color="auto" w:fill="FFFFFF"/>
        </w:rPr>
        <w:t>HMIC</w:t>
      </w:r>
      <w:r w:rsidR="00E52D70">
        <w:rPr>
          <w:rFonts w:ascii="Arial" w:hAnsi="Arial" w:cs="Arial"/>
          <w:color w:val="494949"/>
          <w:shd w:val="clear" w:color="auto" w:fill="FFFFFF"/>
        </w:rPr>
        <w:t>FRS</w:t>
      </w:r>
      <w:proofErr w:type="gramEnd"/>
      <w:r w:rsidR="00AA532F" w:rsidRPr="001B7863">
        <w:rPr>
          <w:rFonts w:ascii="Arial" w:hAnsi="Arial" w:cs="Arial"/>
          <w:color w:val="494949"/>
          <w:shd w:val="clear" w:color="auto" w:fill="FFFFFF"/>
        </w:rPr>
        <w:t xml:space="preserve"> or an inspector of constabulary nominated by </w:t>
      </w:r>
      <w:r w:rsidR="00AA532F" w:rsidRPr="00E52D70">
        <w:rPr>
          <w:rFonts w:ascii="Arial" w:hAnsi="Arial" w:cs="Arial"/>
          <w:color w:val="000000"/>
        </w:rPr>
        <w:t>HM</w:t>
      </w:r>
      <w:r w:rsidR="00417A31" w:rsidRPr="00E52D70">
        <w:rPr>
          <w:rFonts w:ascii="Arial" w:hAnsi="Arial" w:cs="Arial"/>
          <w:color w:val="000000"/>
        </w:rPr>
        <w:t>ICFRS</w:t>
      </w:r>
      <w:r w:rsidR="001B7863" w:rsidRPr="00E52D70">
        <w:rPr>
          <w:rFonts w:ascii="Arial" w:hAnsi="Arial" w:cs="Arial"/>
          <w:color w:val="000000"/>
        </w:rPr>
        <w:t>.</w:t>
      </w:r>
    </w:p>
    <w:p w14:paraId="52589727" w14:textId="77777777" w:rsidR="001B7863" w:rsidRDefault="001B7863" w:rsidP="001B7863">
      <w:pPr>
        <w:pStyle w:val="ListParagraph"/>
        <w:rPr>
          <w:rFonts w:ascii="Arial" w:hAnsi="Arial" w:cs="Arial"/>
          <w:b/>
        </w:rPr>
      </w:pPr>
    </w:p>
    <w:p w14:paraId="41A2BC73" w14:textId="4D7890A6" w:rsidR="00D36A05" w:rsidRPr="001B7863" w:rsidRDefault="00D36A05" w:rsidP="009A707F">
      <w:pPr>
        <w:pStyle w:val="NoSpacing"/>
        <w:numPr>
          <w:ilvl w:val="0"/>
          <w:numId w:val="12"/>
        </w:numPr>
        <w:ind w:left="709" w:hanging="567"/>
        <w:rPr>
          <w:rFonts w:ascii="Arial" w:hAnsi="Arial" w:cs="Arial"/>
          <w:b/>
        </w:rPr>
      </w:pPr>
      <w:r w:rsidRPr="001B7863">
        <w:rPr>
          <w:rFonts w:ascii="Arial" w:hAnsi="Arial" w:cs="Arial"/>
        </w:rPr>
        <w:t>The purpose of a misconduct hearing is to:</w:t>
      </w:r>
    </w:p>
    <w:p w14:paraId="360439FB" w14:textId="77777777" w:rsidR="005C3E7C" w:rsidRPr="00C15839" w:rsidRDefault="005C3E7C" w:rsidP="00460E64">
      <w:pPr>
        <w:pStyle w:val="NoSpacing"/>
        <w:ind w:left="567" w:hanging="567"/>
        <w:rPr>
          <w:rFonts w:ascii="Arial" w:hAnsi="Arial" w:cs="Arial"/>
        </w:rPr>
      </w:pPr>
    </w:p>
    <w:p w14:paraId="31A3AD49" w14:textId="770ED174" w:rsidR="005C3E7C" w:rsidRPr="00C15839" w:rsidRDefault="00D36A05" w:rsidP="009A707F">
      <w:pPr>
        <w:pStyle w:val="NoSpacing"/>
        <w:numPr>
          <w:ilvl w:val="0"/>
          <w:numId w:val="1"/>
        </w:numPr>
        <w:ind w:left="993" w:hanging="426"/>
        <w:rPr>
          <w:rFonts w:ascii="Arial" w:hAnsi="Arial" w:cs="Arial"/>
        </w:rPr>
      </w:pPr>
      <w:r w:rsidRPr="00C15839">
        <w:rPr>
          <w:rFonts w:ascii="Arial" w:hAnsi="Arial" w:cs="Arial"/>
        </w:rPr>
        <w:t>Give the police officer a fair opportunity to make his or her case having considered the investigation report including supporting documents and to put forward any factors the police officer wishes to be considered in mitigation (in addition to the submission which must be sent in advance to the person(s) conducting or chairing the meeting/hearing for his, her or their consideration)</w:t>
      </w:r>
      <w:r w:rsidR="006174CB">
        <w:rPr>
          <w:rFonts w:ascii="Arial" w:hAnsi="Arial" w:cs="Arial"/>
        </w:rPr>
        <w:t>;</w:t>
      </w:r>
    </w:p>
    <w:p w14:paraId="3A4DFB09" w14:textId="77777777" w:rsidR="00C432FD" w:rsidRPr="00C15839" w:rsidRDefault="00C432FD" w:rsidP="00460E64">
      <w:pPr>
        <w:pStyle w:val="NoSpacing"/>
        <w:ind w:left="993" w:hanging="426"/>
        <w:rPr>
          <w:rFonts w:ascii="Arial" w:hAnsi="Arial" w:cs="Arial"/>
        </w:rPr>
      </w:pPr>
    </w:p>
    <w:p w14:paraId="0E0A3669" w14:textId="4DAB9B29" w:rsidR="005C3E7C" w:rsidRPr="00C15839" w:rsidRDefault="00D36A05" w:rsidP="009A707F">
      <w:pPr>
        <w:pStyle w:val="NoSpacing"/>
        <w:numPr>
          <w:ilvl w:val="0"/>
          <w:numId w:val="1"/>
        </w:numPr>
        <w:ind w:left="993" w:hanging="426"/>
        <w:rPr>
          <w:rFonts w:ascii="Arial" w:hAnsi="Arial" w:cs="Arial"/>
        </w:rPr>
      </w:pPr>
      <w:r w:rsidRPr="00C15839">
        <w:rPr>
          <w:rFonts w:ascii="Arial" w:hAnsi="Arial" w:cs="Arial"/>
        </w:rPr>
        <w:lastRenderedPageBreak/>
        <w:t>Decide if the conduct of the police officer fell below the standards set out in the Standards of Professional Behaviour based on the balance of probabilities and having regard to all of the evidence and circumstances</w:t>
      </w:r>
      <w:r w:rsidR="006174CB">
        <w:rPr>
          <w:rFonts w:ascii="Arial" w:hAnsi="Arial" w:cs="Arial"/>
        </w:rPr>
        <w:t>;</w:t>
      </w:r>
    </w:p>
    <w:p w14:paraId="6EDAB881" w14:textId="5F0802AC" w:rsidR="005C3E7C" w:rsidRPr="00C15839" w:rsidRDefault="005C3E7C" w:rsidP="00460E64">
      <w:pPr>
        <w:pStyle w:val="NoSpacing"/>
        <w:ind w:left="993" w:hanging="426"/>
        <w:rPr>
          <w:rFonts w:ascii="Arial" w:hAnsi="Arial" w:cs="Arial"/>
        </w:rPr>
      </w:pPr>
    </w:p>
    <w:p w14:paraId="5A8024B6" w14:textId="1C32742A" w:rsidR="00D36A05" w:rsidRPr="00C15839" w:rsidRDefault="00D36A05" w:rsidP="009A707F">
      <w:pPr>
        <w:pStyle w:val="NoSpacing"/>
        <w:numPr>
          <w:ilvl w:val="0"/>
          <w:numId w:val="1"/>
        </w:numPr>
        <w:ind w:left="993" w:hanging="426"/>
        <w:rPr>
          <w:rFonts w:ascii="Arial" w:hAnsi="Arial" w:cs="Arial"/>
        </w:rPr>
      </w:pPr>
      <w:r w:rsidRPr="00C15839">
        <w:rPr>
          <w:rFonts w:ascii="Arial" w:hAnsi="Arial" w:cs="Arial"/>
        </w:rPr>
        <w:t>Consider what the outcome should be if misconduct is proven or admitted. Consideration will be given to any live written warnings or final written warnings (and any previous disciplinary outcomes that have not expired and any early admission of the conduct by the police officer</w:t>
      </w:r>
      <w:r w:rsidR="00587400">
        <w:rPr>
          <w:rFonts w:ascii="Arial" w:hAnsi="Arial" w:cs="Arial"/>
        </w:rPr>
        <w:t>)</w:t>
      </w:r>
      <w:r w:rsidRPr="00C15839">
        <w:rPr>
          <w:rFonts w:ascii="Arial" w:hAnsi="Arial" w:cs="Arial"/>
        </w:rPr>
        <w:t>.</w:t>
      </w:r>
    </w:p>
    <w:p w14:paraId="05570FA3" w14:textId="77777777" w:rsidR="005C3E7C" w:rsidRPr="00040BCC" w:rsidRDefault="005C3E7C" w:rsidP="00A63054">
      <w:pPr>
        <w:pStyle w:val="Heading2"/>
        <w:rPr>
          <w:rFonts w:ascii="Arial" w:eastAsia="Times New Roman" w:hAnsi="Arial" w:cs="Arial"/>
          <w:b/>
          <w:color w:val="auto"/>
          <w:lang w:eastAsia="en-GB"/>
        </w:rPr>
      </w:pPr>
    </w:p>
    <w:p w14:paraId="24670CBD" w14:textId="0B5E0481" w:rsidR="005C3E7C" w:rsidRPr="00652E17" w:rsidRDefault="00AF2789" w:rsidP="00652E17">
      <w:pPr>
        <w:pStyle w:val="Heading2"/>
        <w:rPr>
          <w:rFonts w:ascii="Arial" w:eastAsia="Times New Roman" w:hAnsi="Arial" w:cs="Arial"/>
          <w:b/>
          <w:color w:val="auto"/>
          <w:lang w:eastAsia="en-GB"/>
        </w:rPr>
      </w:pPr>
      <w:bookmarkStart w:id="8" w:name="_Toc125024812"/>
      <w:r w:rsidRPr="00040BCC">
        <w:rPr>
          <w:rFonts w:ascii="Arial" w:eastAsia="Times New Roman" w:hAnsi="Arial" w:cs="Arial"/>
          <w:b/>
          <w:color w:val="auto"/>
          <w:lang w:eastAsia="en-GB"/>
        </w:rPr>
        <w:t>Roles and Responsibilities</w:t>
      </w:r>
      <w:r w:rsidR="00D36A05" w:rsidRPr="00040BCC">
        <w:rPr>
          <w:rFonts w:ascii="Arial" w:eastAsia="Times New Roman" w:hAnsi="Arial" w:cs="Arial"/>
          <w:b/>
          <w:color w:val="auto"/>
          <w:lang w:eastAsia="en-GB"/>
        </w:rPr>
        <w:t xml:space="preserve"> of the Independent Panel Member</w:t>
      </w:r>
      <w:bookmarkEnd w:id="8"/>
    </w:p>
    <w:p w14:paraId="44E70CD6" w14:textId="3B071B6B" w:rsidR="001C5308" w:rsidRPr="00B8545C" w:rsidRDefault="001C5308" w:rsidP="004200B5">
      <w:pPr>
        <w:pStyle w:val="NoSpacing"/>
        <w:numPr>
          <w:ilvl w:val="0"/>
          <w:numId w:val="12"/>
        </w:numPr>
        <w:ind w:left="284" w:hanging="284"/>
        <w:rPr>
          <w:rFonts w:ascii="Arial" w:eastAsia="Times New Roman" w:hAnsi="Arial" w:cs="Arial"/>
          <w:lang w:eastAsia="en-GB"/>
        </w:rPr>
      </w:pPr>
      <w:r w:rsidRPr="00B8545C">
        <w:rPr>
          <w:rFonts w:ascii="Arial" w:eastAsia="Times New Roman" w:hAnsi="Arial" w:cs="Arial"/>
          <w:lang w:eastAsia="en-GB"/>
        </w:rPr>
        <w:t xml:space="preserve">Local policing bodies appoint persons as Independent Panel Members (IPMs) for </w:t>
      </w:r>
      <w:r w:rsidR="00417A31" w:rsidRPr="00417A31">
        <w:rPr>
          <w:rFonts w:ascii="Arial" w:eastAsia="Times New Roman" w:hAnsi="Arial" w:cs="Arial"/>
          <w:lang w:eastAsia="en-GB"/>
        </w:rPr>
        <w:t>Police Misconduct Hearing Panel</w:t>
      </w:r>
      <w:r w:rsidR="00417A31">
        <w:rPr>
          <w:rFonts w:ascii="Arial" w:eastAsia="Times New Roman" w:hAnsi="Arial" w:cs="Arial"/>
          <w:lang w:eastAsia="en-GB"/>
        </w:rPr>
        <w:t xml:space="preserve">s </w:t>
      </w:r>
      <w:r w:rsidRPr="00B8545C">
        <w:rPr>
          <w:rFonts w:ascii="Arial" w:eastAsia="Times New Roman" w:hAnsi="Arial" w:cs="Arial"/>
          <w:lang w:eastAsia="en-GB"/>
        </w:rPr>
        <w:t>as required under The Police Reform Act 2002 (as amended).</w:t>
      </w:r>
      <w:r w:rsidR="009C7592">
        <w:rPr>
          <w:rFonts w:ascii="Arial" w:eastAsia="Times New Roman" w:hAnsi="Arial" w:cs="Arial"/>
          <w:lang w:eastAsia="en-GB"/>
        </w:rPr>
        <w:t xml:space="preserve"> </w:t>
      </w:r>
    </w:p>
    <w:p w14:paraId="13A53B77" w14:textId="77777777" w:rsidR="001C5308" w:rsidRPr="004200B5" w:rsidRDefault="001C5308" w:rsidP="004200B5">
      <w:pPr>
        <w:pStyle w:val="NoSpacing"/>
        <w:ind w:left="142" w:hanging="142"/>
        <w:rPr>
          <w:rFonts w:ascii="Arial" w:eastAsia="Times New Roman" w:hAnsi="Arial" w:cs="Arial"/>
          <w:lang w:eastAsia="en-GB"/>
        </w:rPr>
      </w:pPr>
    </w:p>
    <w:p w14:paraId="0D67429E" w14:textId="0C781A9F" w:rsidR="008478E1" w:rsidRPr="004200B5" w:rsidRDefault="00CE67FA" w:rsidP="004200B5">
      <w:pPr>
        <w:pStyle w:val="NoSpacing"/>
        <w:numPr>
          <w:ilvl w:val="0"/>
          <w:numId w:val="12"/>
        </w:numPr>
        <w:ind w:left="284" w:hanging="284"/>
        <w:rPr>
          <w:rFonts w:ascii="Arial" w:eastAsia="Times New Roman" w:hAnsi="Arial" w:cs="Arial"/>
          <w:lang w:eastAsia="en-GB"/>
        </w:rPr>
      </w:pPr>
      <w:r w:rsidRPr="004200B5">
        <w:rPr>
          <w:rFonts w:ascii="Arial" w:eastAsia="Times New Roman" w:hAnsi="Arial" w:cs="Arial"/>
          <w:lang w:eastAsia="en-GB"/>
        </w:rPr>
        <w:t>IPMs</w:t>
      </w:r>
      <w:r w:rsidR="008478E1" w:rsidRPr="004200B5">
        <w:rPr>
          <w:rFonts w:ascii="Arial" w:eastAsia="Times New Roman" w:hAnsi="Arial" w:cs="Arial"/>
          <w:lang w:eastAsia="en-GB"/>
        </w:rPr>
        <w:t xml:space="preserve"> are people who have no relationship with the police service.</w:t>
      </w:r>
    </w:p>
    <w:p w14:paraId="317B7285" w14:textId="77777777" w:rsidR="005C3E7C" w:rsidRPr="004200B5" w:rsidRDefault="005C3E7C" w:rsidP="004200B5">
      <w:pPr>
        <w:pStyle w:val="NoSpacing"/>
        <w:ind w:left="142" w:hanging="142"/>
        <w:rPr>
          <w:rFonts w:ascii="Arial" w:eastAsia="Times New Roman" w:hAnsi="Arial" w:cs="Arial"/>
          <w:lang w:eastAsia="en-GB"/>
        </w:rPr>
      </w:pPr>
    </w:p>
    <w:p w14:paraId="6C96F920" w14:textId="413897FE" w:rsidR="003937EE" w:rsidRPr="004200B5" w:rsidRDefault="003937EE" w:rsidP="004200B5">
      <w:pPr>
        <w:pStyle w:val="NoSpacing"/>
        <w:numPr>
          <w:ilvl w:val="0"/>
          <w:numId w:val="12"/>
        </w:numPr>
        <w:ind w:left="284" w:hanging="284"/>
        <w:rPr>
          <w:rFonts w:ascii="Arial" w:eastAsia="Times New Roman" w:hAnsi="Arial" w:cs="Arial"/>
          <w:lang w:eastAsia="en-GB"/>
        </w:rPr>
      </w:pPr>
      <w:r w:rsidRPr="004200B5">
        <w:rPr>
          <w:rFonts w:ascii="Arial" w:eastAsia="Times New Roman" w:hAnsi="Arial" w:cs="Arial"/>
          <w:lang w:eastAsia="en-GB"/>
        </w:rPr>
        <w:t xml:space="preserve">The role of an </w:t>
      </w:r>
      <w:r w:rsidR="00CE67FA" w:rsidRPr="004200B5">
        <w:rPr>
          <w:rFonts w:ascii="Arial" w:eastAsia="Times New Roman" w:hAnsi="Arial" w:cs="Arial"/>
          <w:lang w:eastAsia="en-GB"/>
        </w:rPr>
        <w:t>IPM</w:t>
      </w:r>
      <w:r w:rsidRPr="004200B5">
        <w:rPr>
          <w:rFonts w:ascii="Arial" w:eastAsia="Times New Roman" w:hAnsi="Arial" w:cs="Arial"/>
          <w:lang w:eastAsia="en-GB"/>
        </w:rPr>
        <w:t xml:space="preserve"> is to assist</w:t>
      </w:r>
      <w:r w:rsidR="00C023BD" w:rsidRPr="004200B5">
        <w:rPr>
          <w:rFonts w:ascii="Arial" w:eastAsia="Times New Roman" w:hAnsi="Arial" w:cs="Arial"/>
          <w:lang w:eastAsia="en-GB"/>
        </w:rPr>
        <w:t xml:space="preserve"> other members of the </w:t>
      </w:r>
      <w:r w:rsidR="00417A31" w:rsidRPr="004200B5">
        <w:rPr>
          <w:rFonts w:ascii="Arial" w:eastAsia="Times New Roman" w:hAnsi="Arial" w:cs="Arial"/>
          <w:lang w:eastAsia="en-GB"/>
        </w:rPr>
        <w:t>Police</w:t>
      </w:r>
      <w:r w:rsidRPr="004200B5">
        <w:rPr>
          <w:rFonts w:ascii="Arial" w:eastAsia="Times New Roman" w:hAnsi="Arial" w:cs="Arial"/>
          <w:lang w:eastAsia="en-GB"/>
        </w:rPr>
        <w:t xml:space="preserve"> </w:t>
      </w:r>
      <w:r w:rsidR="00C023BD" w:rsidRPr="004200B5">
        <w:rPr>
          <w:rFonts w:ascii="Arial" w:eastAsia="Times New Roman" w:hAnsi="Arial" w:cs="Arial"/>
          <w:lang w:eastAsia="en-GB"/>
        </w:rPr>
        <w:t>M</w:t>
      </w:r>
      <w:r w:rsidRPr="004200B5">
        <w:rPr>
          <w:rFonts w:ascii="Arial" w:eastAsia="Times New Roman" w:hAnsi="Arial" w:cs="Arial"/>
          <w:lang w:eastAsia="en-GB"/>
        </w:rPr>
        <w:t xml:space="preserve">isconduct </w:t>
      </w:r>
      <w:r w:rsidR="00C023BD" w:rsidRPr="004200B5">
        <w:rPr>
          <w:rFonts w:ascii="Arial" w:eastAsia="Times New Roman" w:hAnsi="Arial" w:cs="Arial"/>
          <w:lang w:eastAsia="en-GB"/>
        </w:rPr>
        <w:t>H</w:t>
      </w:r>
      <w:r w:rsidR="00D36A05" w:rsidRPr="004200B5">
        <w:rPr>
          <w:rFonts w:ascii="Arial" w:eastAsia="Times New Roman" w:hAnsi="Arial" w:cs="Arial"/>
          <w:lang w:eastAsia="en-GB"/>
        </w:rPr>
        <w:t xml:space="preserve">earing </w:t>
      </w:r>
      <w:r w:rsidR="00C023BD" w:rsidRPr="004200B5">
        <w:rPr>
          <w:rFonts w:ascii="Arial" w:eastAsia="Times New Roman" w:hAnsi="Arial" w:cs="Arial"/>
          <w:lang w:eastAsia="en-GB"/>
        </w:rPr>
        <w:t>P</w:t>
      </w:r>
      <w:r w:rsidRPr="004200B5">
        <w:rPr>
          <w:rFonts w:ascii="Arial" w:eastAsia="Times New Roman" w:hAnsi="Arial" w:cs="Arial"/>
          <w:lang w:eastAsia="en-GB"/>
        </w:rPr>
        <w:t xml:space="preserve">anel in reaching a fair and </w:t>
      </w:r>
      <w:r w:rsidR="00877FBE" w:rsidRPr="004200B5">
        <w:rPr>
          <w:rFonts w:ascii="Arial" w:eastAsia="Times New Roman" w:hAnsi="Arial" w:cs="Arial"/>
          <w:lang w:eastAsia="en-GB"/>
        </w:rPr>
        <w:t>evidence-based</w:t>
      </w:r>
      <w:r w:rsidRPr="004200B5">
        <w:rPr>
          <w:rFonts w:ascii="Arial" w:eastAsia="Times New Roman" w:hAnsi="Arial" w:cs="Arial"/>
          <w:lang w:eastAsia="en-GB"/>
        </w:rPr>
        <w:t xml:space="preserve"> judgement about a particular officer’s conduct and deciding on an appropriate sanction. They also ensure that there is an independent and impartial voice on such panels and provide assurance to the community that conduct matters are treated seriously and that misconduct proceedings are being properly investigated and adjudicated.</w:t>
      </w:r>
      <w:r w:rsidR="00226F72" w:rsidRPr="004200B5">
        <w:rPr>
          <w:rFonts w:ascii="Arial" w:eastAsia="Times New Roman" w:hAnsi="Arial" w:cs="Arial"/>
          <w:lang w:eastAsia="en-GB"/>
        </w:rPr>
        <w:t xml:space="preserve"> </w:t>
      </w:r>
    </w:p>
    <w:p w14:paraId="5C5AD5E1" w14:textId="77777777" w:rsidR="005C3E7C" w:rsidRPr="004200B5" w:rsidRDefault="005C3E7C" w:rsidP="004200B5">
      <w:pPr>
        <w:pStyle w:val="NoSpacing"/>
        <w:ind w:left="142" w:hanging="142"/>
        <w:rPr>
          <w:rFonts w:ascii="Arial" w:eastAsia="Times New Roman" w:hAnsi="Arial" w:cs="Arial"/>
          <w:lang w:eastAsia="en-GB"/>
        </w:rPr>
      </w:pPr>
    </w:p>
    <w:p w14:paraId="76E02480" w14:textId="668F7BD1" w:rsidR="003937EE" w:rsidRPr="00C15839" w:rsidRDefault="003937EE" w:rsidP="004200B5">
      <w:pPr>
        <w:pStyle w:val="NoSpacing"/>
        <w:numPr>
          <w:ilvl w:val="0"/>
          <w:numId w:val="12"/>
        </w:numPr>
        <w:ind w:left="426" w:hanging="426"/>
        <w:rPr>
          <w:rFonts w:ascii="Arial" w:eastAsia="Times New Roman" w:hAnsi="Arial" w:cs="Arial"/>
          <w:lang w:eastAsia="en-GB"/>
        </w:rPr>
      </w:pPr>
      <w:r w:rsidRPr="00C15839">
        <w:rPr>
          <w:rFonts w:ascii="Arial" w:eastAsia="Times New Roman" w:hAnsi="Arial" w:cs="Arial"/>
          <w:lang w:eastAsia="en-GB"/>
        </w:rPr>
        <w:t>Some of the key responsibilities include:</w:t>
      </w:r>
    </w:p>
    <w:p w14:paraId="62036AFD" w14:textId="77777777" w:rsidR="005C3E7C" w:rsidRPr="00C15839" w:rsidRDefault="005C3E7C" w:rsidP="00460E64">
      <w:pPr>
        <w:pStyle w:val="NoSpacing"/>
        <w:ind w:left="709" w:hanging="709"/>
        <w:rPr>
          <w:rFonts w:ascii="Arial" w:eastAsia="Times New Roman" w:hAnsi="Arial" w:cs="Arial"/>
          <w:lang w:eastAsia="en-GB"/>
        </w:rPr>
      </w:pPr>
    </w:p>
    <w:p w14:paraId="0FE547A7" w14:textId="516C24F8" w:rsidR="003937EE" w:rsidRPr="000B0C1A" w:rsidRDefault="003937EE" w:rsidP="000B0C1A">
      <w:pPr>
        <w:pStyle w:val="NoSpacing"/>
        <w:numPr>
          <w:ilvl w:val="0"/>
          <w:numId w:val="2"/>
        </w:numPr>
        <w:ind w:left="709" w:hanging="283"/>
        <w:rPr>
          <w:rFonts w:ascii="Arial" w:hAnsi="Arial" w:cs="Arial"/>
        </w:rPr>
      </w:pPr>
      <w:r w:rsidRPr="000B0C1A">
        <w:rPr>
          <w:rFonts w:ascii="Arial" w:hAnsi="Arial" w:cs="Arial"/>
        </w:rPr>
        <w:t xml:space="preserve">attending and participating effectively in misconduct hearings as </w:t>
      </w:r>
      <w:proofErr w:type="gramStart"/>
      <w:r w:rsidR="00877FBE" w:rsidRPr="000B0C1A">
        <w:rPr>
          <w:rFonts w:ascii="Arial" w:hAnsi="Arial" w:cs="Arial"/>
        </w:rPr>
        <w:t>required</w:t>
      </w:r>
      <w:r w:rsidR="006174CB" w:rsidRPr="000B0C1A">
        <w:rPr>
          <w:rFonts w:ascii="Arial" w:hAnsi="Arial" w:cs="Arial"/>
        </w:rPr>
        <w:t>;</w:t>
      </w:r>
      <w:proofErr w:type="gramEnd"/>
    </w:p>
    <w:p w14:paraId="69FA7C9A" w14:textId="14B119B3" w:rsidR="003937EE" w:rsidRPr="000B0C1A" w:rsidRDefault="003937EE" w:rsidP="000B0C1A">
      <w:pPr>
        <w:pStyle w:val="NoSpacing"/>
        <w:numPr>
          <w:ilvl w:val="0"/>
          <w:numId w:val="2"/>
        </w:numPr>
        <w:ind w:left="709" w:hanging="283"/>
        <w:rPr>
          <w:rFonts w:ascii="Arial" w:hAnsi="Arial" w:cs="Arial"/>
        </w:rPr>
      </w:pPr>
      <w:r w:rsidRPr="000B0C1A">
        <w:rPr>
          <w:rFonts w:ascii="Arial" w:hAnsi="Arial" w:cs="Arial"/>
        </w:rPr>
        <w:t>preparing for hearings by considering in advance relevant papers, reports and background information</w:t>
      </w:r>
      <w:r w:rsidR="006174CB" w:rsidRPr="000B0C1A">
        <w:rPr>
          <w:rFonts w:ascii="Arial" w:hAnsi="Arial" w:cs="Arial"/>
        </w:rPr>
        <w:t>;</w:t>
      </w:r>
    </w:p>
    <w:p w14:paraId="498AFCDB" w14:textId="30B62BC9" w:rsidR="003937EE" w:rsidRPr="000B0C1A" w:rsidRDefault="003937EE" w:rsidP="000B0C1A">
      <w:pPr>
        <w:pStyle w:val="NoSpacing"/>
        <w:numPr>
          <w:ilvl w:val="0"/>
          <w:numId w:val="2"/>
        </w:numPr>
        <w:ind w:left="709" w:hanging="283"/>
        <w:rPr>
          <w:rFonts w:ascii="Arial" w:hAnsi="Arial" w:cs="Arial"/>
        </w:rPr>
      </w:pPr>
      <w:r w:rsidRPr="000B0C1A">
        <w:rPr>
          <w:rFonts w:ascii="Arial" w:hAnsi="Arial" w:cs="Arial"/>
        </w:rPr>
        <w:t>constructively challenging accepted facts and views in these hearings where appropriate</w:t>
      </w:r>
      <w:r w:rsidR="006174CB" w:rsidRPr="000B0C1A">
        <w:rPr>
          <w:rFonts w:ascii="Arial" w:hAnsi="Arial" w:cs="Arial"/>
        </w:rPr>
        <w:t>;</w:t>
      </w:r>
    </w:p>
    <w:p w14:paraId="74134063" w14:textId="79022C65" w:rsidR="003937EE" w:rsidRPr="000B0C1A" w:rsidRDefault="003937EE" w:rsidP="000B0C1A">
      <w:pPr>
        <w:pStyle w:val="NoSpacing"/>
        <w:numPr>
          <w:ilvl w:val="0"/>
          <w:numId w:val="2"/>
        </w:numPr>
        <w:ind w:left="709" w:hanging="283"/>
        <w:rPr>
          <w:rFonts w:ascii="Arial" w:hAnsi="Arial" w:cs="Arial"/>
        </w:rPr>
      </w:pPr>
      <w:r w:rsidRPr="000B0C1A">
        <w:rPr>
          <w:rFonts w:ascii="Arial" w:hAnsi="Arial" w:cs="Arial"/>
        </w:rPr>
        <w:t xml:space="preserve">attending training offered that is relevant to the </w:t>
      </w:r>
      <w:r w:rsidR="00AD1399" w:rsidRPr="000B0C1A">
        <w:rPr>
          <w:rFonts w:ascii="Arial" w:hAnsi="Arial" w:cs="Arial"/>
        </w:rPr>
        <w:t>role and</w:t>
      </w:r>
      <w:r w:rsidRPr="000B0C1A">
        <w:rPr>
          <w:rFonts w:ascii="Arial" w:hAnsi="Arial" w:cs="Arial"/>
        </w:rPr>
        <w:t xml:space="preserve"> taking a proactive approach to considering what additional development would be appropriate</w:t>
      </w:r>
      <w:r w:rsidR="006174CB" w:rsidRPr="000B0C1A">
        <w:rPr>
          <w:rFonts w:ascii="Arial" w:hAnsi="Arial" w:cs="Arial"/>
        </w:rPr>
        <w:t>;</w:t>
      </w:r>
    </w:p>
    <w:p w14:paraId="219A0636" w14:textId="78D4F810" w:rsidR="003937EE" w:rsidRPr="000B0C1A" w:rsidRDefault="003937EE" w:rsidP="000B0C1A">
      <w:pPr>
        <w:pStyle w:val="NoSpacing"/>
        <w:numPr>
          <w:ilvl w:val="0"/>
          <w:numId w:val="2"/>
        </w:numPr>
        <w:ind w:left="709" w:hanging="283"/>
        <w:rPr>
          <w:rFonts w:ascii="Arial" w:hAnsi="Arial" w:cs="Arial"/>
        </w:rPr>
      </w:pPr>
      <w:r w:rsidRPr="000B0C1A">
        <w:rPr>
          <w:rFonts w:ascii="Arial" w:hAnsi="Arial" w:cs="Arial"/>
        </w:rPr>
        <w:t xml:space="preserve">maintaining </w:t>
      </w:r>
      <w:r w:rsidR="00225B2F" w:rsidRPr="000B0C1A">
        <w:rPr>
          <w:rFonts w:ascii="Arial" w:hAnsi="Arial" w:cs="Arial"/>
        </w:rPr>
        <w:t>high</w:t>
      </w:r>
      <w:r w:rsidRPr="000B0C1A">
        <w:rPr>
          <w:rFonts w:ascii="Arial" w:hAnsi="Arial" w:cs="Arial"/>
        </w:rPr>
        <w:t xml:space="preserve"> standards of professional conduct and ethics.</w:t>
      </w:r>
    </w:p>
    <w:p w14:paraId="2518C328" w14:textId="77777777" w:rsidR="005C3E7C" w:rsidRPr="00C15839" w:rsidRDefault="005C3E7C" w:rsidP="00531F98">
      <w:pPr>
        <w:pStyle w:val="NoSpacing"/>
        <w:rPr>
          <w:rFonts w:ascii="Arial" w:hAnsi="Arial" w:cs="Arial"/>
          <w:b/>
          <w:bCs/>
        </w:rPr>
      </w:pPr>
    </w:p>
    <w:p w14:paraId="1D529BE6" w14:textId="0045A881" w:rsidR="005C3E7C" w:rsidRPr="00652E17" w:rsidRDefault="001C5308" w:rsidP="00652E17">
      <w:pPr>
        <w:pStyle w:val="Heading2"/>
        <w:rPr>
          <w:rFonts w:ascii="Arial" w:hAnsi="Arial" w:cs="Arial"/>
          <w:b/>
          <w:color w:val="auto"/>
        </w:rPr>
      </w:pPr>
      <w:bookmarkStart w:id="9" w:name="_Toc125024813"/>
      <w:r w:rsidRPr="00040BCC">
        <w:rPr>
          <w:rFonts w:ascii="Arial" w:hAnsi="Arial" w:cs="Arial"/>
          <w:b/>
          <w:color w:val="auto"/>
        </w:rPr>
        <w:t>Independent Panel Member</w:t>
      </w:r>
      <w:r w:rsidR="000074EA" w:rsidRPr="00040BCC">
        <w:rPr>
          <w:rFonts w:ascii="Arial" w:hAnsi="Arial" w:cs="Arial"/>
          <w:b/>
          <w:color w:val="auto"/>
        </w:rPr>
        <w:t xml:space="preserve"> </w:t>
      </w:r>
      <w:r w:rsidR="004F65B5" w:rsidRPr="00040BCC">
        <w:rPr>
          <w:rFonts w:ascii="Arial" w:hAnsi="Arial" w:cs="Arial"/>
          <w:b/>
          <w:color w:val="auto"/>
        </w:rPr>
        <w:t>Criteria</w:t>
      </w:r>
      <w:bookmarkEnd w:id="9"/>
    </w:p>
    <w:p w14:paraId="42ACEEF6" w14:textId="13C65460" w:rsidR="003937EE" w:rsidRDefault="003937EE" w:rsidP="004200B5">
      <w:pPr>
        <w:pStyle w:val="NoSpacing"/>
        <w:numPr>
          <w:ilvl w:val="0"/>
          <w:numId w:val="12"/>
        </w:numPr>
        <w:ind w:left="426" w:hanging="426"/>
        <w:rPr>
          <w:rFonts w:ascii="Arial" w:hAnsi="Arial" w:cs="Arial"/>
        </w:rPr>
      </w:pPr>
      <w:r w:rsidRPr="00C15839">
        <w:rPr>
          <w:rFonts w:ascii="Arial" w:hAnsi="Arial" w:cs="Arial"/>
        </w:rPr>
        <w:t>The qualities required of</w:t>
      </w:r>
      <w:r w:rsidR="00417A31">
        <w:rPr>
          <w:rFonts w:ascii="Arial" w:hAnsi="Arial" w:cs="Arial"/>
        </w:rPr>
        <w:t xml:space="preserve"> an</w:t>
      </w:r>
      <w:r w:rsidRPr="00C15839">
        <w:rPr>
          <w:rFonts w:ascii="Arial" w:hAnsi="Arial" w:cs="Arial"/>
        </w:rPr>
        <w:t xml:space="preserve"> </w:t>
      </w:r>
      <w:r w:rsidR="00C023BD">
        <w:rPr>
          <w:rFonts w:ascii="Arial" w:hAnsi="Arial" w:cs="Arial"/>
        </w:rPr>
        <w:t xml:space="preserve">IPM </w:t>
      </w:r>
      <w:r w:rsidRPr="00C15839">
        <w:rPr>
          <w:rFonts w:ascii="Arial" w:hAnsi="Arial" w:cs="Arial"/>
        </w:rPr>
        <w:t xml:space="preserve">will include strong analytical abilities in order to properly evaluate the evidence being put to them. In addition, self-confidence is essential to bring the required level of independence to the process and engage constructively with the </w:t>
      </w:r>
      <w:r w:rsidR="00C023BD">
        <w:rPr>
          <w:rFonts w:ascii="Arial" w:hAnsi="Arial" w:cs="Arial"/>
        </w:rPr>
        <w:t xml:space="preserve">LQC </w:t>
      </w:r>
      <w:r w:rsidRPr="00C15839">
        <w:rPr>
          <w:rFonts w:ascii="Arial" w:hAnsi="Arial" w:cs="Arial"/>
        </w:rPr>
        <w:t xml:space="preserve">and the senior police officer on the panel. </w:t>
      </w:r>
    </w:p>
    <w:p w14:paraId="20644729" w14:textId="77777777" w:rsidR="00905422" w:rsidRPr="00C15839" w:rsidRDefault="00905422" w:rsidP="004200B5">
      <w:pPr>
        <w:pStyle w:val="NoSpacing"/>
        <w:ind w:left="426" w:hanging="426"/>
        <w:rPr>
          <w:rFonts w:ascii="Arial" w:hAnsi="Arial" w:cs="Arial"/>
        </w:rPr>
      </w:pPr>
    </w:p>
    <w:p w14:paraId="74757753" w14:textId="6D819EAC" w:rsidR="00905422" w:rsidRPr="00C15839" w:rsidRDefault="00905422" w:rsidP="004200B5">
      <w:pPr>
        <w:pStyle w:val="NoSpacing"/>
        <w:numPr>
          <w:ilvl w:val="0"/>
          <w:numId w:val="12"/>
        </w:numPr>
        <w:ind w:left="426" w:hanging="426"/>
        <w:rPr>
          <w:rFonts w:ascii="Arial" w:hAnsi="Arial" w:cs="Arial"/>
        </w:rPr>
      </w:pPr>
      <w:r w:rsidRPr="00C15839">
        <w:rPr>
          <w:rFonts w:ascii="Arial" w:hAnsi="Arial" w:cs="Arial"/>
        </w:rPr>
        <w:t xml:space="preserve">Ideally, an applicant for the role of </w:t>
      </w:r>
      <w:r w:rsidR="00C023BD">
        <w:rPr>
          <w:rFonts w:ascii="Arial" w:hAnsi="Arial" w:cs="Arial"/>
        </w:rPr>
        <w:t xml:space="preserve">IPM </w:t>
      </w:r>
      <w:r w:rsidRPr="00C15839">
        <w:rPr>
          <w:rFonts w:ascii="Arial" w:hAnsi="Arial" w:cs="Arial"/>
        </w:rPr>
        <w:t>will have experience of professional regulations, tribunals, or other legal processes, and of working with disciplinary procedures.</w:t>
      </w:r>
    </w:p>
    <w:p w14:paraId="300F361C" w14:textId="77777777" w:rsidR="005C3E7C" w:rsidRPr="00C15839" w:rsidRDefault="005C3E7C" w:rsidP="004200B5">
      <w:pPr>
        <w:pStyle w:val="NoSpacing"/>
        <w:ind w:left="426" w:hanging="426"/>
        <w:rPr>
          <w:rFonts w:ascii="Arial" w:hAnsi="Arial" w:cs="Arial"/>
        </w:rPr>
      </w:pPr>
    </w:p>
    <w:p w14:paraId="627DFDAD" w14:textId="24EB1F8C" w:rsidR="003937EE" w:rsidRDefault="003937EE" w:rsidP="004200B5">
      <w:pPr>
        <w:pStyle w:val="NoSpacing"/>
        <w:numPr>
          <w:ilvl w:val="0"/>
          <w:numId w:val="12"/>
        </w:numPr>
        <w:ind w:left="426" w:hanging="426"/>
        <w:rPr>
          <w:rFonts w:ascii="Arial" w:hAnsi="Arial" w:cs="Arial"/>
        </w:rPr>
      </w:pPr>
      <w:r w:rsidRPr="00C15839">
        <w:rPr>
          <w:rFonts w:ascii="Arial" w:hAnsi="Arial" w:cs="Arial"/>
        </w:rPr>
        <w:t xml:space="preserve">Other attributes include the ability to take a balanced, open minded and objective approach to the issues and to reach </w:t>
      </w:r>
      <w:r w:rsidR="007B4BC6" w:rsidRPr="00C15839">
        <w:rPr>
          <w:rFonts w:ascii="Arial" w:hAnsi="Arial" w:cs="Arial"/>
        </w:rPr>
        <w:t>evidence-based</w:t>
      </w:r>
      <w:r w:rsidRPr="00C15839">
        <w:rPr>
          <w:rFonts w:ascii="Arial" w:hAnsi="Arial" w:cs="Arial"/>
        </w:rPr>
        <w:t xml:space="preserve"> decisions that are robust and will withstand challenge, and the ability to clearly and cogently articulate views, while being receptive to other people’s opinions. </w:t>
      </w:r>
      <w:r w:rsidR="00C023BD">
        <w:rPr>
          <w:rFonts w:ascii="Arial" w:hAnsi="Arial" w:cs="Arial"/>
        </w:rPr>
        <w:t>IPMs</w:t>
      </w:r>
      <w:r w:rsidRPr="00C15839">
        <w:rPr>
          <w:rFonts w:ascii="Arial" w:hAnsi="Arial" w:cs="Arial"/>
        </w:rPr>
        <w:t xml:space="preserve"> will have high standards of conduct and ethics and a commitment to fairness and equality. They must be committed to the process and be willing to set aside sufficient time to prepare for and attend hearings.</w:t>
      </w:r>
    </w:p>
    <w:p w14:paraId="7A46D8A2" w14:textId="77777777" w:rsidR="00F16202" w:rsidRDefault="00F16202" w:rsidP="001B7863">
      <w:pPr>
        <w:pStyle w:val="NoSpacing"/>
        <w:ind w:left="142" w:hanging="426"/>
        <w:rPr>
          <w:rFonts w:ascii="Arial" w:hAnsi="Arial" w:cs="Arial"/>
        </w:rPr>
      </w:pPr>
    </w:p>
    <w:p w14:paraId="6989D0A8" w14:textId="5A412AD1" w:rsidR="00225B2F" w:rsidRDefault="00225B2F">
      <w:pPr>
        <w:rPr>
          <w:rFonts w:ascii="Arial" w:hAnsi="Arial" w:cs="Arial"/>
        </w:rPr>
      </w:pPr>
      <w:r>
        <w:rPr>
          <w:rFonts w:ascii="Arial" w:hAnsi="Arial" w:cs="Arial"/>
        </w:rPr>
        <w:br w:type="page"/>
      </w:r>
    </w:p>
    <w:p w14:paraId="11146F44" w14:textId="77777777" w:rsidR="00905422" w:rsidRPr="00C15839" w:rsidRDefault="00905422" w:rsidP="00905422">
      <w:pPr>
        <w:pStyle w:val="NoSpacing"/>
        <w:rPr>
          <w:rFonts w:ascii="Arial" w:hAnsi="Arial" w:cs="Arial"/>
        </w:rPr>
      </w:pPr>
    </w:p>
    <w:p w14:paraId="3C6E36C9" w14:textId="791D9E0F" w:rsidR="00905422" w:rsidRPr="00652E17" w:rsidRDefault="00905422" w:rsidP="00652E17">
      <w:pPr>
        <w:pStyle w:val="Heading2"/>
        <w:rPr>
          <w:rFonts w:ascii="Arial" w:hAnsi="Arial" w:cs="Arial"/>
          <w:b/>
          <w:color w:val="auto"/>
        </w:rPr>
      </w:pPr>
      <w:bookmarkStart w:id="10" w:name="_Toc125024814"/>
      <w:r w:rsidRPr="00040BCC">
        <w:rPr>
          <w:rFonts w:ascii="Arial" w:hAnsi="Arial" w:cs="Arial"/>
          <w:b/>
          <w:color w:val="auto"/>
        </w:rPr>
        <w:t>Appointments</w:t>
      </w:r>
      <w:bookmarkEnd w:id="10"/>
      <w:r w:rsidR="005D2E3D" w:rsidRPr="00040BCC">
        <w:rPr>
          <w:rFonts w:ascii="Arial" w:hAnsi="Arial" w:cs="Arial"/>
          <w:b/>
          <w:color w:val="auto"/>
        </w:rPr>
        <w:t xml:space="preserve"> </w:t>
      </w:r>
    </w:p>
    <w:p w14:paraId="44A508D1" w14:textId="5B6C4653" w:rsidR="00905422" w:rsidRPr="00C15839" w:rsidRDefault="001C5308" w:rsidP="009A707F">
      <w:pPr>
        <w:pStyle w:val="NoSpacing"/>
        <w:numPr>
          <w:ilvl w:val="0"/>
          <w:numId w:val="12"/>
        </w:numPr>
        <w:rPr>
          <w:rFonts w:ascii="Arial" w:eastAsia="Times New Roman" w:hAnsi="Arial" w:cs="Arial"/>
          <w:lang w:eastAsia="en-GB"/>
        </w:rPr>
      </w:pPr>
      <w:r>
        <w:rPr>
          <w:rFonts w:ascii="Arial" w:eastAsia="Times New Roman" w:hAnsi="Arial" w:cs="Arial"/>
          <w:lang w:eastAsia="en-GB"/>
        </w:rPr>
        <w:t xml:space="preserve">Each </w:t>
      </w:r>
      <w:r w:rsidR="00C023BD">
        <w:rPr>
          <w:rFonts w:ascii="Arial" w:eastAsia="Times New Roman" w:hAnsi="Arial" w:cs="Arial"/>
          <w:lang w:eastAsia="en-GB"/>
        </w:rPr>
        <w:t>L</w:t>
      </w:r>
      <w:r>
        <w:rPr>
          <w:rFonts w:ascii="Arial" w:eastAsia="Times New Roman" w:hAnsi="Arial" w:cs="Arial"/>
          <w:lang w:eastAsia="en-GB"/>
        </w:rPr>
        <w:t xml:space="preserve">ocal </w:t>
      </w:r>
      <w:r w:rsidR="00C023BD">
        <w:rPr>
          <w:rFonts w:ascii="Arial" w:eastAsia="Times New Roman" w:hAnsi="Arial" w:cs="Arial"/>
          <w:lang w:eastAsia="en-GB"/>
        </w:rPr>
        <w:t>P</w:t>
      </w:r>
      <w:r>
        <w:rPr>
          <w:rFonts w:ascii="Arial" w:eastAsia="Times New Roman" w:hAnsi="Arial" w:cs="Arial"/>
          <w:lang w:eastAsia="en-GB"/>
        </w:rPr>
        <w:t xml:space="preserve">olicing </w:t>
      </w:r>
      <w:r w:rsidR="00C023BD">
        <w:rPr>
          <w:rFonts w:ascii="Arial" w:eastAsia="Times New Roman" w:hAnsi="Arial" w:cs="Arial"/>
          <w:lang w:eastAsia="en-GB"/>
        </w:rPr>
        <w:t>B</w:t>
      </w:r>
      <w:r>
        <w:rPr>
          <w:rFonts w:ascii="Arial" w:eastAsia="Times New Roman" w:hAnsi="Arial" w:cs="Arial"/>
          <w:lang w:eastAsia="en-GB"/>
        </w:rPr>
        <w:t xml:space="preserve">ody is </w:t>
      </w:r>
      <w:r w:rsidR="00905422" w:rsidRPr="00C15839">
        <w:rPr>
          <w:rFonts w:ascii="Arial" w:eastAsia="Times New Roman" w:hAnsi="Arial" w:cs="Arial"/>
          <w:lang w:eastAsia="en-GB"/>
        </w:rPr>
        <w:t xml:space="preserve">responsible for maintaining and administering </w:t>
      </w:r>
      <w:r>
        <w:rPr>
          <w:rFonts w:ascii="Arial" w:eastAsia="Times New Roman" w:hAnsi="Arial" w:cs="Arial"/>
          <w:lang w:eastAsia="en-GB"/>
        </w:rPr>
        <w:t xml:space="preserve">a </w:t>
      </w:r>
      <w:r w:rsidR="00905422" w:rsidRPr="00C15839">
        <w:rPr>
          <w:rFonts w:ascii="Arial" w:eastAsia="Times New Roman" w:hAnsi="Arial" w:cs="Arial"/>
          <w:lang w:eastAsia="en-GB"/>
        </w:rPr>
        <w:t xml:space="preserve">list of persons to be appointed as </w:t>
      </w:r>
      <w:r w:rsidR="001B7863">
        <w:rPr>
          <w:rFonts w:ascii="Arial" w:eastAsia="Times New Roman" w:hAnsi="Arial" w:cs="Arial"/>
          <w:lang w:eastAsia="en-GB"/>
        </w:rPr>
        <w:t>IPMs.</w:t>
      </w:r>
      <w:r>
        <w:rPr>
          <w:rFonts w:ascii="Arial" w:eastAsia="Times New Roman" w:hAnsi="Arial" w:cs="Arial"/>
          <w:lang w:eastAsia="en-GB"/>
        </w:rPr>
        <w:t xml:space="preserve"> </w:t>
      </w:r>
    </w:p>
    <w:p w14:paraId="0A501A5D" w14:textId="77777777" w:rsidR="00905422" w:rsidRPr="00C15839" w:rsidRDefault="00905422" w:rsidP="00460E64">
      <w:pPr>
        <w:pStyle w:val="NoSpacing"/>
        <w:ind w:left="709" w:hanging="709"/>
        <w:rPr>
          <w:rFonts w:ascii="Arial" w:hAnsi="Arial" w:cs="Arial"/>
          <w:lang w:eastAsia="en-GB"/>
        </w:rPr>
      </w:pPr>
    </w:p>
    <w:p w14:paraId="3E100C7F" w14:textId="65504E46" w:rsidR="00905422" w:rsidRPr="00C15839" w:rsidRDefault="00905422"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M</w:t>
      </w:r>
      <w:r w:rsidR="001B7863">
        <w:rPr>
          <w:rFonts w:ascii="Arial" w:eastAsia="Times New Roman" w:hAnsi="Arial" w:cs="Arial"/>
          <w:lang w:eastAsia="en-GB"/>
        </w:rPr>
        <w:t>any</w:t>
      </w:r>
      <w:r w:rsidRPr="00C15839">
        <w:rPr>
          <w:rFonts w:ascii="Arial" w:eastAsia="Times New Roman" w:hAnsi="Arial" w:cs="Arial"/>
          <w:lang w:eastAsia="en-GB"/>
        </w:rPr>
        <w:t xml:space="preserve"> </w:t>
      </w:r>
      <w:r w:rsidR="00C023BD">
        <w:rPr>
          <w:rFonts w:ascii="Arial" w:eastAsia="Times New Roman" w:hAnsi="Arial" w:cs="Arial"/>
          <w:lang w:eastAsia="en-GB"/>
        </w:rPr>
        <w:t>L</w:t>
      </w:r>
      <w:r w:rsidRPr="00C15839">
        <w:rPr>
          <w:rFonts w:ascii="Arial" w:eastAsia="Times New Roman" w:hAnsi="Arial" w:cs="Arial"/>
          <w:lang w:eastAsia="en-GB"/>
        </w:rPr>
        <w:t xml:space="preserve">ocal </w:t>
      </w:r>
      <w:r w:rsidR="00C023BD">
        <w:rPr>
          <w:rFonts w:ascii="Arial" w:eastAsia="Times New Roman" w:hAnsi="Arial" w:cs="Arial"/>
          <w:lang w:eastAsia="en-GB"/>
        </w:rPr>
        <w:t>P</w:t>
      </w:r>
      <w:r w:rsidRPr="00C15839">
        <w:rPr>
          <w:rFonts w:ascii="Arial" w:eastAsia="Times New Roman" w:hAnsi="Arial" w:cs="Arial"/>
          <w:lang w:eastAsia="en-GB"/>
        </w:rPr>
        <w:t xml:space="preserve">olicing </w:t>
      </w:r>
      <w:r w:rsidR="00C023BD">
        <w:rPr>
          <w:rFonts w:ascii="Arial" w:eastAsia="Times New Roman" w:hAnsi="Arial" w:cs="Arial"/>
          <w:lang w:eastAsia="en-GB"/>
        </w:rPr>
        <w:t>B</w:t>
      </w:r>
      <w:r w:rsidRPr="00C15839">
        <w:rPr>
          <w:rFonts w:ascii="Arial" w:eastAsia="Times New Roman" w:hAnsi="Arial" w:cs="Arial"/>
          <w:lang w:eastAsia="en-GB"/>
        </w:rPr>
        <w:t>odies have collectively decided to maintain lists on a regional footprint, with IPMs required to be able to cover any force area within that region.</w:t>
      </w:r>
    </w:p>
    <w:p w14:paraId="08BC2C26" w14:textId="77777777" w:rsidR="00905422" w:rsidRPr="00C15839" w:rsidRDefault="00905422" w:rsidP="00460E64">
      <w:pPr>
        <w:pStyle w:val="NoSpacing"/>
        <w:ind w:left="709" w:hanging="709"/>
        <w:rPr>
          <w:rFonts w:ascii="Arial" w:eastAsia="Times New Roman" w:hAnsi="Arial" w:cs="Arial"/>
          <w:lang w:eastAsia="en-GB"/>
        </w:rPr>
      </w:pPr>
    </w:p>
    <w:p w14:paraId="35F65046" w14:textId="5DB2B788" w:rsidR="00905422" w:rsidRPr="00C15839" w:rsidRDefault="00905422"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Individual IPMs are able to sit on the lists for more than one policing region.</w:t>
      </w:r>
    </w:p>
    <w:p w14:paraId="4572562F" w14:textId="77777777" w:rsidR="00905422" w:rsidRPr="00C15839" w:rsidRDefault="00905422" w:rsidP="00460E64">
      <w:pPr>
        <w:pStyle w:val="NoSpacing"/>
        <w:ind w:left="709" w:hanging="709"/>
        <w:rPr>
          <w:rFonts w:ascii="Arial" w:hAnsi="Arial" w:cs="Arial"/>
          <w:lang w:eastAsia="en-GB"/>
        </w:rPr>
      </w:pPr>
    </w:p>
    <w:p w14:paraId="4E613139" w14:textId="7B2CB431" w:rsidR="00905422" w:rsidRPr="00C15839" w:rsidRDefault="00905422"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Appointments are made for a duration of five years.</w:t>
      </w:r>
    </w:p>
    <w:p w14:paraId="01AA43FC" w14:textId="77777777" w:rsidR="00905422" w:rsidRPr="00C15839" w:rsidRDefault="00905422" w:rsidP="00460E64">
      <w:pPr>
        <w:pStyle w:val="NoSpacing"/>
        <w:ind w:left="709" w:hanging="709"/>
        <w:rPr>
          <w:rFonts w:ascii="Arial" w:hAnsi="Arial" w:cs="Arial"/>
          <w:lang w:eastAsia="en-GB"/>
        </w:rPr>
      </w:pPr>
    </w:p>
    <w:p w14:paraId="6E0296CB" w14:textId="053A2F97" w:rsidR="00905422" w:rsidRPr="009F5031" w:rsidRDefault="00905422" w:rsidP="00024C17">
      <w:pPr>
        <w:pStyle w:val="NoSpacing"/>
        <w:numPr>
          <w:ilvl w:val="0"/>
          <w:numId w:val="12"/>
        </w:numPr>
        <w:rPr>
          <w:rFonts w:ascii="Arial" w:hAnsi="Arial" w:cs="Arial"/>
        </w:rPr>
      </w:pPr>
      <w:r w:rsidRPr="009F5031">
        <w:rPr>
          <w:rFonts w:ascii="Arial" w:hAnsi="Arial" w:cs="Arial"/>
        </w:rPr>
        <w:t>The independence and impartiality of a</w:t>
      </w:r>
      <w:r w:rsidR="00870D77" w:rsidRPr="009F5031">
        <w:rPr>
          <w:rFonts w:ascii="Arial" w:hAnsi="Arial" w:cs="Arial"/>
        </w:rPr>
        <w:t>n IPM</w:t>
      </w:r>
      <w:r w:rsidR="007D626A" w:rsidRPr="00CC79F1">
        <w:rPr>
          <w:rFonts w:ascii="Arial" w:hAnsi="Arial" w:cs="Arial"/>
        </w:rPr>
        <w:t xml:space="preserve"> </w:t>
      </w:r>
      <w:r w:rsidRPr="00CC79F1">
        <w:rPr>
          <w:rFonts w:ascii="Arial" w:hAnsi="Arial" w:cs="Arial"/>
        </w:rPr>
        <w:t>is a fundamental requirement</w:t>
      </w:r>
      <w:r w:rsidR="007D626A" w:rsidRPr="00CC79F1">
        <w:rPr>
          <w:rFonts w:ascii="Arial" w:hAnsi="Arial" w:cs="Arial"/>
        </w:rPr>
        <w:t xml:space="preserve"> </w:t>
      </w:r>
      <w:r w:rsidRPr="00CC79F1">
        <w:rPr>
          <w:rFonts w:ascii="Arial" w:hAnsi="Arial" w:cs="Arial"/>
        </w:rPr>
        <w:t xml:space="preserve">and </w:t>
      </w:r>
      <w:r w:rsidR="00870D77" w:rsidRPr="009F5031">
        <w:rPr>
          <w:rFonts w:ascii="Arial" w:hAnsi="Arial" w:cs="Arial"/>
        </w:rPr>
        <w:t>IPMs</w:t>
      </w:r>
      <w:r w:rsidRPr="009F5031">
        <w:rPr>
          <w:rFonts w:ascii="Arial" w:hAnsi="Arial" w:cs="Arial"/>
        </w:rPr>
        <w:t xml:space="preserve"> must immediately inform the </w:t>
      </w:r>
      <w:r w:rsidR="009F5031" w:rsidRPr="009F5031">
        <w:rPr>
          <w:rFonts w:ascii="Arial" w:hAnsi="Arial" w:cs="Arial"/>
        </w:rPr>
        <w:t xml:space="preserve">Local Policing Body </w:t>
      </w:r>
      <w:r w:rsidRPr="009F5031">
        <w:rPr>
          <w:rFonts w:ascii="Arial" w:hAnsi="Arial" w:cs="Arial"/>
        </w:rPr>
        <w:t>Chief Executive</w:t>
      </w:r>
      <w:r w:rsidR="009F5031" w:rsidRPr="009F5031">
        <w:rPr>
          <w:rFonts w:ascii="Arial" w:hAnsi="Arial" w:cs="Arial"/>
        </w:rPr>
        <w:t xml:space="preserve"> (or equivalent)</w:t>
      </w:r>
      <w:r w:rsidRPr="009F5031">
        <w:rPr>
          <w:rFonts w:ascii="Arial" w:hAnsi="Arial" w:cs="Arial"/>
        </w:rPr>
        <w:t xml:space="preserve"> if there is any change in their circumstances, such as those exclusions given but not exhaustively</w:t>
      </w:r>
      <w:r w:rsidR="003164D8" w:rsidRPr="009F5031">
        <w:rPr>
          <w:rFonts w:ascii="Arial" w:hAnsi="Arial" w:cs="Arial"/>
        </w:rPr>
        <w:t xml:space="preserve"> </w:t>
      </w:r>
      <w:r w:rsidRPr="009F5031">
        <w:rPr>
          <w:rFonts w:ascii="Arial" w:hAnsi="Arial" w:cs="Arial"/>
        </w:rPr>
        <w:t xml:space="preserve">in </w:t>
      </w:r>
      <w:r w:rsidR="003164D8" w:rsidRPr="009F5031">
        <w:rPr>
          <w:rFonts w:ascii="Arial" w:hAnsi="Arial" w:cs="Arial"/>
        </w:rPr>
        <w:t>the list below,</w:t>
      </w:r>
      <w:r w:rsidRPr="009F5031">
        <w:rPr>
          <w:rFonts w:ascii="Arial" w:hAnsi="Arial" w:cs="Arial"/>
        </w:rPr>
        <w:t xml:space="preserve"> that may affect their eligibility to continue as a</w:t>
      </w:r>
      <w:r w:rsidR="009F5031">
        <w:rPr>
          <w:rFonts w:ascii="Arial" w:hAnsi="Arial" w:cs="Arial"/>
        </w:rPr>
        <w:t>n IPM</w:t>
      </w:r>
      <w:r w:rsidRPr="009F5031">
        <w:rPr>
          <w:rFonts w:ascii="Arial" w:hAnsi="Arial" w:cs="Arial"/>
        </w:rPr>
        <w:t xml:space="preserve"> </w:t>
      </w:r>
    </w:p>
    <w:p w14:paraId="745FEB85" w14:textId="67B1C29F" w:rsidR="00905422" w:rsidRPr="00C15839" w:rsidRDefault="00905422" w:rsidP="003164D8">
      <w:pPr>
        <w:pStyle w:val="NoSpacing"/>
        <w:ind w:firstLine="360"/>
        <w:rPr>
          <w:rFonts w:ascii="Arial" w:hAnsi="Arial" w:cs="Arial"/>
          <w:color w:val="000000"/>
        </w:rPr>
      </w:pPr>
      <w:r w:rsidRPr="00C15839">
        <w:rPr>
          <w:rFonts w:ascii="Arial" w:hAnsi="Arial" w:cs="Arial"/>
          <w:color w:val="000000"/>
        </w:rPr>
        <w:t>Exclusions from sitting as a</w:t>
      </w:r>
      <w:r w:rsidR="00024C17">
        <w:rPr>
          <w:rFonts w:ascii="Arial" w:hAnsi="Arial" w:cs="Arial"/>
          <w:color w:val="000000"/>
        </w:rPr>
        <w:t xml:space="preserve">n </w:t>
      </w:r>
      <w:r w:rsidR="009F5031">
        <w:rPr>
          <w:rFonts w:ascii="Arial" w:hAnsi="Arial" w:cs="Arial"/>
          <w:color w:val="000000"/>
        </w:rPr>
        <w:t>IPM</w:t>
      </w:r>
      <w:r w:rsidRPr="00C15839">
        <w:rPr>
          <w:rFonts w:ascii="Arial" w:hAnsi="Arial" w:cs="Arial"/>
          <w:color w:val="000000"/>
        </w:rPr>
        <w:t xml:space="preserve">: </w:t>
      </w:r>
    </w:p>
    <w:p w14:paraId="1EDB3E3C" w14:textId="77777777" w:rsidR="00905422" w:rsidRPr="00C15839" w:rsidRDefault="00905422" w:rsidP="00905422">
      <w:pPr>
        <w:pStyle w:val="NoSpacing"/>
        <w:rPr>
          <w:rFonts w:ascii="Arial" w:hAnsi="Arial" w:cs="Arial"/>
          <w:color w:val="000000"/>
        </w:rPr>
      </w:pPr>
    </w:p>
    <w:p w14:paraId="5BEF5372" w14:textId="18275AE2" w:rsidR="00905422" w:rsidRPr="00587400" w:rsidRDefault="00905422" w:rsidP="009A707F">
      <w:pPr>
        <w:pStyle w:val="NoSpacing"/>
        <w:numPr>
          <w:ilvl w:val="0"/>
          <w:numId w:val="5"/>
        </w:numPr>
        <w:ind w:left="1276" w:hanging="425"/>
        <w:rPr>
          <w:rFonts w:ascii="Arial" w:hAnsi="Arial" w:cs="Arial"/>
          <w:color w:val="000000"/>
        </w:rPr>
      </w:pPr>
      <w:r w:rsidRPr="00587400">
        <w:rPr>
          <w:rFonts w:ascii="Arial" w:hAnsi="Arial" w:cs="Arial"/>
          <w:color w:val="000000"/>
        </w:rPr>
        <w:t xml:space="preserve">Serving and retired police officers </w:t>
      </w:r>
    </w:p>
    <w:p w14:paraId="0761197B" w14:textId="38D651BD" w:rsidR="00905422" w:rsidRPr="00587400" w:rsidRDefault="00905422" w:rsidP="009A707F">
      <w:pPr>
        <w:pStyle w:val="NoSpacing"/>
        <w:numPr>
          <w:ilvl w:val="0"/>
          <w:numId w:val="5"/>
        </w:numPr>
        <w:ind w:left="1276" w:hanging="425"/>
        <w:rPr>
          <w:rFonts w:ascii="Arial" w:hAnsi="Arial" w:cs="Arial"/>
          <w:color w:val="000000"/>
        </w:rPr>
      </w:pPr>
      <w:r w:rsidRPr="00587400">
        <w:rPr>
          <w:rFonts w:ascii="Arial" w:hAnsi="Arial" w:cs="Arial"/>
          <w:color w:val="000000"/>
        </w:rPr>
        <w:t xml:space="preserve">Serving and retired police staff </w:t>
      </w:r>
    </w:p>
    <w:p w14:paraId="331B27BA" w14:textId="110A9E00"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 xml:space="preserve">Serving and retired special constables </w:t>
      </w:r>
    </w:p>
    <w:p w14:paraId="33CFCC35" w14:textId="5A464C10"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 xml:space="preserve">Current and former </w:t>
      </w:r>
      <w:r w:rsidR="009F5031">
        <w:rPr>
          <w:rFonts w:ascii="Arial" w:hAnsi="Arial" w:cs="Arial"/>
          <w:color w:val="000000"/>
        </w:rPr>
        <w:t>P</w:t>
      </w:r>
      <w:r w:rsidRPr="00C15839">
        <w:rPr>
          <w:rFonts w:ascii="Arial" w:hAnsi="Arial" w:cs="Arial"/>
          <w:color w:val="000000"/>
        </w:rPr>
        <w:t xml:space="preserve">olice and </w:t>
      </w:r>
      <w:r w:rsidR="009F5031">
        <w:rPr>
          <w:rFonts w:ascii="Arial" w:hAnsi="Arial" w:cs="Arial"/>
          <w:color w:val="000000"/>
        </w:rPr>
        <w:t>C</w:t>
      </w:r>
      <w:r w:rsidRPr="00C15839">
        <w:rPr>
          <w:rFonts w:ascii="Arial" w:hAnsi="Arial" w:cs="Arial"/>
          <w:color w:val="000000"/>
        </w:rPr>
        <w:t xml:space="preserve">rime </w:t>
      </w:r>
      <w:r w:rsidR="009F5031">
        <w:rPr>
          <w:rFonts w:ascii="Arial" w:hAnsi="Arial" w:cs="Arial"/>
          <w:color w:val="000000"/>
        </w:rPr>
        <w:t>C</w:t>
      </w:r>
      <w:r w:rsidRPr="00C15839">
        <w:rPr>
          <w:rFonts w:ascii="Arial" w:hAnsi="Arial" w:cs="Arial"/>
          <w:color w:val="000000"/>
        </w:rPr>
        <w:t xml:space="preserve">ommissioners (from any Force area) </w:t>
      </w:r>
    </w:p>
    <w:p w14:paraId="45D9EB97" w14:textId="697B63D0"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 xml:space="preserve">Current and former PCC staff (from any Force area) </w:t>
      </w:r>
    </w:p>
    <w:p w14:paraId="542FCDA1" w14:textId="3DB10744"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 xml:space="preserve">Former police authority members and officers (from any police authority) </w:t>
      </w:r>
    </w:p>
    <w:p w14:paraId="48F08828" w14:textId="4B709A56"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 xml:space="preserve">Undischarged bankrupts </w:t>
      </w:r>
    </w:p>
    <w:p w14:paraId="4EA44B3C" w14:textId="39DDBEE4"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 xml:space="preserve">Anyone whose estate has been sequestrated and the sequestration has not been recalled or reduced or a discharge has not been obtained </w:t>
      </w:r>
    </w:p>
    <w:p w14:paraId="0FE71B6F" w14:textId="10080072"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Anyone who has made a composition or arrangement with, or granted a trust deed for their creditors and has not paid off the debts in full or five years have not yet passed since the terms of the deed of composition or arrangement</w:t>
      </w:r>
      <w:r w:rsidR="00024C17">
        <w:rPr>
          <w:rFonts w:ascii="Arial" w:hAnsi="Arial" w:cs="Arial"/>
          <w:color w:val="000000"/>
        </w:rPr>
        <w:t>,</w:t>
      </w:r>
      <w:r w:rsidRPr="00C15839">
        <w:rPr>
          <w:rFonts w:ascii="Arial" w:hAnsi="Arial" w:cs="Arial"/>
          <w:color w:val="000000"/>
        </w:rPr>
        <w:t xml:space="preserve"> or trust deed were fulfilled </w:t>
      </w:r>
    </w:p>
    <w:p w14:paraId="3014349C" w14:textId="5655B473" w:rsidR="00905422" w:rsidRPr="00C15839" w:rsidRDefault="00905422" w:rsidP="009A707F">
      <w:pPr>
        <w:pStyle w:val="NoSpacing"/>
        <w:numPr>
          <w:ilvl w:val="0"/>
          <w:numId w:val="5"/>
        </w:numPr>
        <w:ind w:left="1276" w:hanging="425"/>
        <w:rPr>
          <w:rFonts w:ascii="Arial" w:hAnsi="Arial" w:cs="Arial"/>
          <w:color w:val="000000"/>
        </w:rPr>
      </w:pPr>
      <w:r w:rsidRPr="00C15839">
        <w:rPr>
          <w:rFonts w:ascii="Arial" w:hAnsi="Arial" w:cs="Arial"/>
          <w:color w:val="000000"/>
        </w:rPr>
        <w:t xml:space="preserve">Anyone who is subject to a disqualification order under the Company Directors Disqualification Act 1986, or to an order made under Section 429(2)(b) of the Insolvency Act 1986 (failure to pay under </w:t>
      </w:r>
      <w:r w:rsidR="003164D8">
        <w:rPr>
          <w:rFonts w:ascii="Arial" w:hAnsi="Arial" w:cs="Arial"/>
          <w:color w:val="000000"/>
        </w:rPr>
        <w:t>C</w:t>
      </w:r>
      <w:r w:rsidRPr="00C15839">
        <w:rPr>
          <w:rFonts w:ascii="Arial" w:hAnsi="Arial" w:cs="Arial"/>
          <w:color w:val="000000"/>
        </w:rPr>
        <w:t xml:space="preserve">ounty </w:t>
      </w:r>
      <w:r w:rsidR="003164D8">
        <w:rPr>
          <w:rFonts w:ascii="Arial" w:hAnsi="Arial" w:cs="Arial"/>
          <w:color w:val="000000"/>
        </w:rPr>
        <w:t>C</w:t>
      </w:r>
      <w:r w:rsidRPr="00C15839">
        <w:rPr>
          <w:rFonts w:ascii="Arial" w:hAnsi="Arial" w:cs="Arial"/>
          <w:color w:val="000000"/>
        </w:rPr>
        <w:t xml:space="preserve">ourt </w:t>
      </w:r>
      <w:r w:rsidR="003164D8">
        <w:rPr>
          <w:rFonts w:ascii="Arial" w:hAnsi="Arial" w:cs="Arial"/>
          <w:color w:val="000000"/>
        </w:rPr>
        <w:t>A</w:t>
      </w:r>
      <w:r w:rsidRPr="00C15839">
        <w:rPr>
          <w:rFonts w:ascii="Arial" w:hAnsi="Arial" w:cs="Arial"/>
          <w:color w:val="000000"/>
        </w:rPr>
        <w:t xml:space="preserve">dministration </w:t>
      </w:r>
      <w:r w:rsidR="003164D8">
        <w:rPr>
          <w:rFonts w:ascii="Arial" w:hAnsi="Arial" w:cs="Arial"/>
          <w:color w:val="000000"/>
        </w:rPr>
        <w:t>O</w:t>
      </w:r>
      <w:r w:rsidRPr="00C15839">
        <w:rPr>
          <w:rFonts w:ascii="Arial" w:hAnsi="Arial" w:cs="Arial"/>
          <w:color w:val="000000"/>
        </w:rPr>
        <w:t xml:space="preserve">rder). </w:t>
      </w:r>
    </w:p>
    <w:p w14:paraId="123322DC" w14:textId="77777777" w:rsidR="00905422" w:rsidRPr="00C15839" w:rsidRDefault="00905422" w:rsidP="00905422">
      <w:pPr>
        <w:pStyle w:val="NoSpacing"/>
        <w:rPr>
          <w:rFonts w:ascii="Arial" w:hAnsi="Arial" w:cs="Arial"/>
          <w:color w:val="000000"/>
        </w:rPr>
      </w:pPr>
    </w:p>
    <w:p w14:paraId="4ECD11C3" w14:textId="3E2BC6E4" w:rsidR="00905422" w:rsidRPr="007D626A" w:rsidRDefault="007D626A" w:rsidP="009A707F">
      <w:pPr>
        <w:pStyle w:val="NoSpacing"/>
        <w:numPr>
          <w:ilvl w:val="0"/>
          <w:numId w:val="12"/>
        </w:numPr>
        <w:rPr>
          <w:rFonts w:ascii="Arial" w:hAnsi="Arial" w:cs="Arial"/>
          <w:color w:val="000000"/>
        </w:rPr>
      </w:pPr>
      <w:r w:rsidRPr="007D626A">
        <w:rPr>
          <w:rFonts w:ascii="Arial" w:hAnsi="Arial" w:cs="Arial"/>
          <w:color w:val="000000"/>
        </w:rPr>
        <w:t>To</w:t>
      </w:r>
      <w:r w:rsidR="00905422" w:rsidRPr="007D626A">
        <w:rPr>
          <w:rFonts w:ascii="Arial" w:hAnsi="Arial" w:cs="Arial"/>
          <w:color w:val="000000"/>
        </w:rPr>
        <w:t xml:space="preserve"> maintain confidence in the process, the </w:t>
      </w:r>
      <w:r w:rsidR="009F5031">
        <w:rPr>
          <w:rFonts w:ascii="Arial" w:hAnsi="Arial" w:cs="Arial"/>
          <w:color w:val="000000"/>
        </w:rPr>
        <w:t>L</w:t>
      </w:r>
      <w:r w:rsidR="00905422" w:rsidRPr="007D626A">
        <w:rPr>
          <w:rFonts w:ascii="Arial" w:hAnsi="Arial" w:cs="Arial"/>
          <w:color w:val="000000"/>
        </w:rPr>
        <w:t xml:space="preserve">ocal </w:t>
      </w:r>
      <w:r w:rsidR="009F5031">
        <w:rPr>
          <w:rFonts w:ascii="Arial" w:hAnsi="Arial" w:cs="Arial"/>
          <w:color w:val="000000"/>
        </w:rPr>
        <w:t>P</w:t>
      </w:r>
      <w:r w:rsidR="00905422" w:rsidRPr="007D626A">
        <w:rPr>
          <w:rFonts w:ascii="Arial" w:hAnsi="Arial" w:cs="Arial"/>
          <w:color w:val="000000"/>
        </w:rPr>
        <w:t xml:space="preserve">olicing </w:t>
      </w:r>
      <w:r w:rsidR="009F5031">
        <w:rPr>
          <w:rFonts w:ascii="Arial" w:hAnsi="Arial" w:cs="Arial"/>
          <w:color w:val="000000"/>
        </w:rPr>
        <w:t>B</w:t>
      </w:r>
      <w:r w:rsidR="00905422" w:rsidRPr="007D626A">
        <w:rPr>
          <w:rFonts w:ascii="Arial" w:hAnsi="Arial" w:cs="Arial"/>
          <w:color w:val="000000"/>
        </w:rPr>
        <w:t xml:space="preserve">odies will not normally appoint someone with unspent criminal convictions (with the exception of fixed penalties). Each case will be considered on its merits. </w:t>
      </w:r>
      <w:r w:rsidR="00870D77" w:rsidRPr="007D626A">
        <w:rPr>
          <w:rFonts w:ascii="Arial" w:hAnsi="Arial" w:cs="Arial"/>
          <w:color w:val="000000"/>
        </w:rPr>
        <w:t>IPMs</w:t>
      </w:r>
      <w:r w:rsidR="00905422" w:rsidRPr="007D626A">
        <w:rPr>
          <w:rFonts w:ascii="Arial" w:hAnsi="Arial" w:cs="Arial"/>
          <w:color w:val="000000"/>
        </w:rPr>
        <w:t xml:space="preserve"> appointed must immediately notify the Chief Executive of the appointing </w:t>
      </w:r>
      <w:r w:rsidR="009F5031">
        <w:rPr>
          <w:rFonts w:ascii="Arial" w:hAnsi="Arial" w:cs="Arial"/>
          <w:color w:val="000000"/>
        </w:rPr>
        <w:t>L</w:t>
      </w:r>
      <w:r w:rsidR="006B7183" w:rsidRPr="007D626A">
        <w:rPr>
          <w:rFonts w:ascii="Arial" w:hAnsi="Arial" w:cs="Arial"/>
          <w:color w:val="000000"/>
        </w:rPr>
        <w:t xml:space="preserve">ocal </w:t>
      </w:r>
      <w:r w:rsidR="009F5031">
        <w:rPr>
          <w:rFonts w:ascii="Arial" w:hAnsi="Arial" w:cs="Arial"/>
          <w:color w:val="000000"/>
        </w:rPr>
        <w:t>P</w:t>
      </w:r>
      <w:r w:rsidR="006B7183" w:rsidRPr="007D626A">
        <w:rPr>
          <w:rFonts w:ascii="Arial" w:hAnsi="Arial" w:cs="Arial"/>
          <w:color w:val="000000"/>
        </w:rPr>
        <w:t xml:space="preserve">olicing </w:t>
      </w:r>
      <w:r w:rsidR="009F5031">
        <w:rPr>
          <w:rFonts w:ascii="Arial" w:hAnsi="Arial" w:cs="Arial"/>
          <w:color w:val="000000"/>
        </w:rPr>
        <w:t>B</w:t>
      </w:r>
      <w:r w:rsidR="006B7183" w:rsidRPr="007D626A">
        <w:rPr>
          <w:rFonts w:ascii="Arial" w:hAnsi="Arial" w:cs="Arial"/>
          <w:color w:val="000000"/>
        </w:rPr>
        <w:t xml:space="preserve">ody or region </w:t>
      </w:r>
      <w:r w:rsidR="00905422" w:rsidRPr="007D626A">
        <w:rPr>
          <w:rFonts w:ascii="Arial" w:hAnsi="Arial" w:cs="Arial"/>
          <w:color w:val="000000"/>
        </w:rPr>
        <w:t xml:space="preserve">if they are reported, arrested for, or charged with a criminal offence. </w:t>
      </w:r>
    </w:p>
    <w:p w14:paraId="2C2F3664" w14:textId="77777777" w:rsidR="00905422" w:rsidRPr="00C15839" w:rsidRDefault="00905422" w:rsidP="00460E64">
      <w:pPr>
        <w:pStyle w:val="NoSpacing"/>
        <w:ind w:left="709" w:hanging="709"/>
        <w:rPr>
          <w:rFonts w:ascii="Arial" w:hAnsi="Arial" w:cs="Arial"/>
          <w:color w:val="000000"/>
        </w:rPr>
      </w:pPr>
    </w:p>
    <w:p w14:paraId="2A4657EC" w14:textId="221A9017" w:rsidR="00905422" w:rsidRPr="00C15839" w:rsidRDefault="00905422" w:rsidP="009A707F">
      <w:pPr>
        <w:pStyle w:val="NoSpacing"/>
        <w:numPr>
          <w:ilvl w:val="0"/>
          <w:numId w:val="12"/>
        </w:numPr>
        <w:rPr>
          <w:rFonts w:ascii="Arial" w:hAnsi="Arial" w:cs="Arial"/>
        </w:rPr>
      </w:pPr>
      <w:r w:rsidRPr="00C15839">
        <w:rPr>
          <w:rFonts w:ascii="Arial" w:hAnsi="Arial" w:cs="Arial"/>
        </w:rPr>
        <w:t>The Local Policing Bodies may also consider it to be inappropriate if there is perceived conflict of interest through relationships (</w:t>
      </w:r>
      <w:r w:rsidR="009F5031" w:rsidRPr="00C15839">
        <w:rPr>
          <w:rFonts w:ascii="Arial" w:hAnsi="Arial" w:cs="Arial"/>
        </w:rPr>
        <w:t>e.g.,</w:t>
      </w:r>
      <w:r w:rsidRPr="00C15839">
        <w:rPr>
          <w:rFonts w:ascii="Arial" w:hAnsi="Arial" w:cs="Arial"/>
        </w:rPr>
        <w:t xml:space="preserve"> </w:t>
      </w:r>
      <w:proofErr w:type="gramStart"/>
      <w:r w:rsidRPr="00C15839">
        <w:rPr>
          <w:rFonts w:ascii="Arial" w:hAnsi="Arial" w:cs="Arial"/>
        </w:rPr>
        <w:t>family</w:t>
      </w:r>
      <w:proofErr w:type="gramEnd"/>
      <w:r w:rsidRPr="00C15839">
        <w:rPr>
          <w:rFonts w:ascii="Arial" w:hAnsi="Arial" w:cs="Arial"/>
        </w:rPr>
        <w:t xml:space="preserve"> or close friends) with a Police and Crime Commissioner or officer of any of the </w:t>
      </w:r>
      <w:r w:rsidR="003164D8">
        <w:rPr>
          <w:rFonts w:ascii="Arial" w:hAnsi="Arial" w:cs="Arial"/>
        </w:rPr>
        <w:t>l</w:t>
      </w:r>
      <w:r w:rsidRPr="00C15839">
        <w:rPr>
          <w:rFonts w:ascii="Arial" w:hAnsi="Arial" w:cs="Arial"/>
        </w:rPr>
        <w:t>ocal</w:t>
      </w:r>
      <w:r w:rsidR="003164D8">
        <w:rPr>
          <w:rFonts w:ascii="Arial" w:hAnsi="Arial" w:cs="Arial"/>
        </w:rPr>
        <w:t xml:space="preserve"> p</w:t>
      </w:r>
      <w:r w:rsidRPr="00C15839">
        <w:rPr>
          <w:rFonts w:ascii="Arial" w:hAnsi="Arial" w:cs="Arial"/>
        </w:rPr>
        <w:t xml:space="preserve">olicing </w:t>
      </w:r>
      <w:r w:rsidR="009F5031">
        <w:rPr>
          <w:rFonts w:ascii="Arial" w:hAnsi="Arial" w:cs="Arial"/>
        </w:rPr>
        <w:t>b</w:t>
      </w:r>
      <w:r w:rsidR="009F5031" w:rsidRPr="00C15839">
        <w:rPr>
          <w:rFonts w:ascii="Arial" w:hAnsi="Arial" w:cs="Arial"/>
        </w:rPr>
        <w:t>odies</w:t>
      </w:r>
      <w:r w:rsidR="009F5031">
        <w:rPr>
          <w:rFonts w:ascii="Arial" w:hAnsi="Arial" w:cs="Arial"/>
        </w:rPr>
        <w:t>,</w:t>
      </w:r>
      <w:r w:rsidRPr="00C15839">
        <w:rPr>
          <w:rFonts w:ascii="Arial" w:hAnsi="Arial" w:cs="Arial"/>
        </w:rPr>
        <w:t xml:space="preserve"> or a police officer or member of police staff or special constable</w:t>
      </w:r>
      <w:r>
        <w:rPr>
          <w:rFonts w:ascii="Arial" w:hAnsi="Arial" w:cs="Arial"/>
        </w:rPr>
        <w:t>.</w:t>
      </w:r>
      <w:r w:rsidRPr="00C15839">
        <w:rPr>
          <w:rFonts w:ascii="Arial" w:hAnsi="Arial" w:cs="Arial"/>
        </w:rPr>
        <w:t xml:space="preserve"> </w:t>
      </w:r>
      <w:r w:rsidR="007D626A">
        <w:rPr>
          <w:rFonts w:ascii="Arial" w:hAnsi="Arial" w:cs="Arial"/>
        </w:rPr>
        <w:t xml:space="preserve">IPMs </w:t>
      </w:r>
      <w:r w:rsidR="007D626A" w:rsidRPr="00C15839">
        <w:rPr>
          <w:rFonts w:ascii="Arial" w:hAnsi="Arial" w:cs="Arial"/>
        </w:rPr>
        <w:t>are</w:t>
      </w:r>
      <w:r w:rsidRPr="00C15839">
        <w:rPr>
          <w:rFonts w:ascii="Arial" w:hAnsi="Arial" w:cs="Arial"/>
        </w:rPr>
        <w:t xml:space="preserve"> required to declare any such relationships at any time during their term of appointment. </w:t>
      </w:r>
      <w:r w:rsidR="007D626A">
        <w:rPr>
          <w:rFonts w:ascii="Arial" w:hAnsi="Arial" w:cs="Arial"/>
        </w:rPr>
        <w:t xml:space="preserve">IPMs </w:t>
      </w:r>
      <w:r w:rsidR="007D626A" w:rsidRPr="00C15839">
        <w:rPr>
          <w:rFonts w:ascii="Arial" w:hAnsi="Arial" w:cs="Arial"/>
        </w:rPr>
        <w:t>must</w:t>
      </w:r>
      <w:r w:rsidRPr="00C15839">
        <w:rPr>
          <w:rFonts w:ascii="Arial" w:hAnsi="Arial" w:cs="Arial"/>
        </w:rPr>
        <w:t xml:space="preserve"> immediately notify the </w:t>
      </w:r>
      <w:r w:rsidR="009F5031">
        <w:rPr>
          <w:rFonts w:ascii="Arial" w:hAnsi="Arial" w:cs="Arial"/>
        </w:rPr>
        <w:t>Local Polic</w:t>
      </w:r>
      <w:r w:rsidR="00024C17">
        <w:rPr>
          <w:rFonts w:ascii="Arial" w:hAnsi="Arial" w:cs="Arial"/>
        </w:rPr>
        <w:t>i</w:t>
      </w:r>
      <w:r w:rsidR="009F5031">
        <w:rPr>
          <w:rFonts w:ascii="Arial" w:hAnsi="Arial" w:cs="Arial"/>
        </w:rPr>
        <w:t xml:space="preserve">ng Bodies' </w:t>
      </w:r>
      <w:r w:rsidRPr="00C15839">
        <w:rPr>
          <w:rFonts w:ascii="Arial" w:hAnsi="Arial" w:cs="Arial"/>
        </w:rPr>
        <w:t xml:space="preserve">Chief Executive of any subsequent relationships that may give rise to a perceived conflict of interest with their role as </w:t>
      </w:r>
      <w:r w:rsidR="00870D77">
        <w:rPr>
          <w:rFonts w:ascii="Arial" w:hAnsi="Arial" w:cs="Arial"/>
        </w:rPr>
        <w:t>an IPM</w:t>
      </w:r>
      <w:r w:rsidRPr="00C15839">
        <w:rPr>
          <w:rFonts w:ascii="Arial" w:hAnsi="Arial" w:cs="Arial"/>
        </w:rPr>
        <w:t>.</w:t>
      </w:r>
    </w:p>
    <w:p w14:paraId="67A7B80C" w14:textId="0B4AE32D" w:rsidR="00905422" w:rsidRPr="00C15839" w:rsidRDefault="00905422" w:rsidP="00460E64">
      <w:pPr>
        <w:pStyle w:val="NoSpacing"/>
        <w:ind w:left="709" w:hanging="709"/>
        <w:rPr>
          <w:rFonts w:ascii="Arial" w:hAnsi="Arial" w:cs="Arial"/>
        </w:rPr>
      </w:pPr>
    </w:p>
    <w:p w14:paraId="284C90DB" w14:textId="021CCE09" w:rsidR="00905422" w:rsidRPr="007D626A" w:rsidRDefault="00905422" w:rsidP="009A707F">
      <w:pPr>
        <w:pStyle w:val="NoSpacing"/>
        <w:numPr>
          <w:ilvl w:val="0"/>
          <w:numId w:val="12"/>
        </w:numPr>
        <w:rPr>
          <w:rFonts w:ascii="Arial" w:eastAsia="Times New Roman" w:hAnsi="Arial" w:cs="Arial"/>
          <w:lang w:eastAsia="en-GB"/>
        </w:rPr>
      </w:pPr>
      <w:r w:rsidRPr="007D626A">
        <w:rPr>
          <w:rFonts w:ascii="Arial" w:eastAsia="Times New Roman" w:hAnsi="Arial" w:cs="Arial"/>
          <w:lang w:eastAsia="en-GB"/>
        </w:rPr>
        <w:t xml:space="preserve">Opportunities to join </w:t>
      </w:r>
      <w:r w:rsidR="009F5031">
        <w:rPr>
          <w:rFonts w:ascii="Arial" w:eastAsia="Times New Roman" w:hAnsi="Arial" w:cs="Arial"/>
          <w:lang w:eastAsia="en-GB"/>
        </w:rPr>
        <w:t>L</w:t>
      </w:r>
      <w:r w:rsidRPr="007D626A">
        <w:rPr>
          <w:rFonts w:ascii="Arial" w:eastAsia="Times New Roman" w:hAnsi="Arial" w:cs="Arial"/>
          <w:lang w:eastAsia="en-GB"/>
        </w:rPr>
        <w:t xml:space="preserve">ocal </w:t>
      </w:r>
      <w:r w:rsidR="009F5031">
        <w:rPr>
          <w:rFonts w:ascii="Arial" w:eastAsia="Times New Roman" w:hAnsi="Arial" w:cs="Arial"/>
          <w:lang w:eastAsia="en-GB"/>
        </w:rPr>
        <w:t>P</w:t>
      </w:r>
      <w:r w:rsidRPr="007D626A">
        <w:rPr>
          <w:rFonts w:ascii="Arial" w:eastAsia="Times New Roman" w:hAnsi="Arial" w:cs="Arial"/>
          <w:lang w:eastAsia="en-GB"/>
        </w:rPr>
        <w:t xml:space="preserve">olicing </w:t>
      </w:r>
      <w:r w:rsidR="009F5031">
        <w:rPr>
          <w:rFonts w:ascii="Arial" w:eastAsia="Times New Roman" w:hAnsi="Arial" w:cs="Arial"/>
          <w:lang w:eastAsia="en-GB"/>
        </w:rPr>
        <w:t>B</w:t>
      </w:r>
      <w:r w:rsidRPr="007D626A">
        <w:rPr>
          <w:rFonts w:ascii="Arial" w:eastAsia="Times New Roman" w:hAnsi="Arial" w:cs="Arial"/>
          <w:lang w:eastAsia="en-GB"/>
        </w:rPr>
        <w:t>ody IPM lists will be advertised on</w:t>
      </w:r>
      <w:r w:rsidR="006B7183" w:rsidRPr="007D626A">
        <w:rPr>
          <w:rFonts w:ascii="Arial" w:eastAsia="Times New Roman" w:hAnsi="Arial" w:cs="Arial"/>
          <w:lang w:eastAsia="en-GB"/>
        </w:rPr>
        <w:t xml:space="preserve"> the individual or regional website, </w:t>
      </w:r>
      <w:r w:rsidRPr="007D626A">
        <w:rPr>
          <w:rFonts w:ascii="Arial" w:eastAsia="Times New Roman" w:hAnsi="Arial" w:cs="Arial"/>
          <w:lang w:eastAsia="en-GB"/>
        </w:rPr>
        <w:t>force websites as well as through appropriate social media sites.</w:t>
      </w:r>
    </w:p>
    <w:p w14:paraId="1C5DFC00" w14:textId="77777777" w:rsidR="00905422" w:rsidRPr="00C15839" w:rsidRDefault="00905422" w:rsidP="00861D56">
      <w:pPr>
        <w:pStyle w:val="NoSpacing"/>
        <w:rPr>
          <w:lang w:eastAsia="en-GB"/>
        </w:rPr>
      </w:pPr>
    </w:p>
    <w:p w14:paraId="35B98A56" w14:textId="17936073" w:rsidR="00F77652" w:rsidRDefault="00905422" w:rsidP="00652E17">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lastRenderedPageBreak/>
        <w:t xml:space="preserve">Local </w:t>
      </w:r>
      <w:r w:rsidR="009F5031">
        <w:rPr>
          <w:rFonts w:ascii="Arial" w:eastAsia="Times New Roman" w:hAnsi="Arial" w:cs="Arial"/>
          <w:lang w:eastAsia="en-GB"/>
        </w:rPr>
        <w:t>P</w:t>
      </w:r>
      <w:r w:rsidRPr="00C15839">
        <w:rPr>
          <w:rFonts w:ascii="Arial" w:eastAsia="Times New Roman" w:hAnsi="Arial" w:cs="Arial"/>
          <w:lang w:eastAsia="en-GB"/>
        </w:rPr>
        <w:t xml:space="preserve">olicing </w:t>
      </w:r>
      <w:r w:rsidR="009F5031">
        <w:rPr>
          <w:rFonts w:ascii="Arial" w:eastAsia="Times New Roman" w:hAnsi="Arial" w:cs="Arial"/>
          <w:lang w:eastAsia="en-GB"/>
        </w:rPr>
        <w:t>B</w:t>
      </w:r>
      <w:r w:rsidRPr="00C15839">
        <w:rPr>
          <w:rFonts w:ascii="Arial" w:eastAsia="Times New Roman" w:hAnsi="Arial" w:cs="Arial"/>
          <w:lang w:eastAsia="en-GB"/>
        </w:rPr>
        <w:t>odies should pay particular attention to ensuring, where possible that the pool of IPMs available is as diverse as possible to reflect the diversity of communities that the police serve.</w:t>
      </w:r>
    </w:p>
    <w:p w14:paraId="0BE7D40D" w14:textId="77777777" w:rsidR="000B0C1A" w:rsidRPr="00652E17" w:rsidRDefault="000B0C1A" w:rsidP="000B0C1A">
      <w:pPr>
        <w:pStyle w:val="NoSpacing"/>
        <w:rPr>
          <w:rFonts w:ascii="Arial" w:eastAsia="Times New Roman" w:hAnsi="Arial" w:cs="Arial"/>
          <w:lang w:eastAsia="en-GB"/>
        </w:rPr>
      </w:pPr>
    </w:p>
    <w:p w14:paraId="379E76B1" w14:textId="01BEC60B" w:rsidR="004862D9" w:rsidRPr="00040BCC" w:rsidRDefault="004862D9" w:rsidP="00A63054">
      <w:pPr>
        <w:pStyle w:val="Heading2"/>
        <w:rPr>
          <w:rFonts w:ascii="Arial" w:hAnsi="Arial" w:cs="Arial"/>
          <w:b/>
          <w:color w:val="auto"/>
        </w:rPr>
      </w:pPr>
      <w:bookmarkStart w:id="11" w:name="_Toc125024815"/>
      <w:r w:rsidRPr="00040BCC">
        <w:rPr>
          <w:rFonts w:ascii="Arial" w:eastAsia="Times New Roman" w:hAnsi="Arial" w:cs="Arial"/>
          <w:b/>
          <w:color w:val="auto"/>
          <w:lang w:eastAsia="en-GB"/>
        </w:rPr>
        <w:t>Selection of an Independent Panel Member</w:t>
      </w:r>
      <w:r w:rsidR="006B7183" w:rsidRPr="00040BCC">
        <w:rPr>
          <w:rFonts w:ascii="Arial" w:eastAsia="Times New Roman" w:hAnsi="Arial" w:cs="Arial"/>
          <w:b/>
          <w:color w:val="auto"/>
          <w:lang w:eastAsia="en-GB"/>
        </w:rPr>
        <w:t xml:space="preserve"> for a Misconduct Case</w:t>
      </w:r>
      <w:bookmarkEnd w:id="11"/>
      <w:r w:rsidR="00F22AEE" w:rsidRPr="00040BCC">
        <w:rPr>
          <w:rFonts w:ascii="Arial" w:eastAsia="Times New Roman" w:hAnsi="Arial" w:cs="Arial"/>
          <w:b/>
          <w:color w:val="auto"/>
          <w:lang w:eastAsia="en-GB"/>
        </w:rPr>
        <w:t xml:space="preserve"> </w:t>
      </w:r>
    </w:p>
    <w:p w14:paraId="0EC04C1F" w14:textId="77777777" w:rsidR="009C7592" w:rsidRPr="009C7592" w:rsidRDefault="009C7592" w:rsidP="009C7592">
      <w:pPr>
        <w:pStyle w:val="NoSpacing"/>
        <w:ind w:left="360"/>
        <w:rPr>
          <w:rFonts w:ascii="Arial" w:hAnsi="Arial" w:cs="Arial"/>
        </w:rPr>
      </w:pPr>
    </w:p>
    <w:p w14:paraId="553C22EE" w14:textId="7A396F18" w:rsidR="004862D9" w:rsidRPr="00C15839" w:rsidRDefault="004862D9" w:rsidP="009A707F">
      <w:pPr>
        <w:pStyle w:val="NoSpacing"/>
        <w:numPr>
          <w:ilvl w:val="0"/>
          <w:numId w:val="12"/>
        </w:numPr>
        <w:rPr>
          <w:rFonts w:ascii="Arial" w:hAnsi="Arial" w:cs="Arial"/>
        </w:rPr>
      </w:pPr>
      <w:r w:rsidRPr="00C15839">
        <w:rPr>
          <w:rFonts w:ascii="Arial" w:eastAsia="Times New Roman" w:hAnsi="Arial" w:cs="Arial"/>
          <w:lang w:eastAsia="en-GB"/>
        </w:rPr>
        <w:t xml:space="preserve">The agreed method of selecting an IPM is the use of a ‘cab rank’ system. All </w:t>
      </w:r>
      <w:r w:rsidR="009F5031">
        <w:rPr>
          <w:rFonts w:ascii="Arial" w:eastAsia="Times New Roman" w:hAnsi="Arial" w:cs="Arial"/>
          <w:lang w:eastAsia="en-GB"/>
        </w:rPr>
        <w:t>L</w:t>
      </w:r>
      <w:r w:rsidRPr="00C15839">
        <w:rPr>
          <w:rFonts w:ascii="Arial" w:eastAsia="Times New Roman" w:hAnsi="Arial" w:cs="Arial"/>
          <w:lang w:eastAsia="en-GB"/>
        </w:rPr>
        <w:t xml:space="preserve">ocal </w:t>
      </w:r>
      <w:r w:rsidR="009F5031">
        <w:rPr>
          <w:rFonts w:ascii="Arial" w:eastAsia="Times New Roman" w:hAnsi="Arial" w:cs="Arial"/>
          <w:lang w:eastAsia="en-GB"/>
        </w:rPr>
        <w:t>P</w:t>
      </w:r>
      <w:r w:rsidRPr="00C15839">
        <w:rPr>
          <w:rFonts w:ascii="Arial" w:eastAsia="Times New Roman" w:hAnsi="Arial" w:cs="Arial"/>
          <w:lang w:eastAsia="en-GB"/>
        </w:rPr>
        <w:t xml:space="preserve">olicing </w:t>
      </w:r>
      <w:r w:rsidR="009F5031">
        <w:rPr>
          <w:rFonts w:ascii="Arial" w:eastAsia="Times New Roman" w:hAnsi="Arial" w:cs="Arial"/>
          <w:lang w:eastAsia="en-GB"/>
        </w:rPr>
        <w:t>B</w:t>
      </w:r>
      <w:r w:rsidRPr="00C15839">
        <w:rPr>
          <w:rFonts w:ascii="Arial" w:eastAsia="Times New Roman" w:hAnsi="Arial" w:cs="Arial"/>
          <w:lang w:eastAsia="en-GB"/>
        </w:rPr>
        <w:t>odies should, as a matter of good practice, publish their selection policy. However, it is likely to include the following</w:t>
      </w:r>
      <w:r w:rsidR="00F77652">
        <w:rPr>
          <w:rFonts w:ascii="Arial" w:eastAsia="Times New Roman" w:hAnsi="Arial" w:cs="Arial"/>
          <w:lang w:eastAsia="en-GB"/>
        </w:rPr>
        <w:t>:</w:t>
      </w:r>
    </w:p>
    <w:p w14:paraId="7F14EFAE" w14:textId="77777777" w:rsidR="004862D9" w:rsidRPr="00C15839" w:rsidRDefault="004862D9" w:rsidP="00460E64">
      <w:pPr>
        <w:pStyle w:val="NoSpacing"/>
        <w:ind w:left="709" w:hanging="709"/>
        <w:rPr>
          <w:rFonts w:ascii="Arial" w:hAnsi="Arial" w:cs="Arial"/>
        </w:rPr>
      </w:pPr>
    </w:p>
    <w:p w14:paraId="1552ECA6" w14:textId="3CE82301" w:rsidR="00024C17" w:rsidRPr="00024C17" w:rsidRDefault="004862D9" w:rsidP="00024C17">
      <w:pPr>
        <w:pStyle w:val="NoSpacing"/>
        <w:numPr>
          <w:ilvl w:val="0"/>
          <w:numId w:val="16"/>
        </w:numPr>
        <w:rPr>
          <w:rFonts w:ascii="Arial" w:eastAsia="Times New Roman" w:hAnsi="Arial" w:cs="Arial"/>
          <w:lang w:eastAsia="en-GB"/>
        </w:rPr>
      </w:pPr>
      <w:r w:rsidRPr="00024C17">
        <w:rPr>
          <w:rFonts w:ascii="Arial" w:eastAsia="Times New Roman" w:hAnsi="Arial" w:cs="Arial"/>
          <w:lang w:eastAsia="en-GB"/>
        </w:rPr>
        <w:t xml:space="preserve">On establishing the need to hold a misconduct hearing, the </w:t>
      </w:r>
      <w:r w:rsidR="00F77652" w:rsidRPr="00024C17">
        <w:rPr>
          <w:rFonts w:ascii="Arial" w:eastAsia="Times New Roman" w:hAnsi="Arial" w:cs="Arial"/>
          <w:lang w:eastAsia="en-GB"/>
        </w:rPr>
        <w:t>Professional Standards Department</w:t>
      </w:r>
      <w:r w:rsidR="009F5031" w:rsidRPr="00024C17">
        <w:rPr>
          <w:rFonts w:ascii="Arial" w:eastAsia="Times New Roman" w:hAnsi="Arial" w:cs="Arial"/>
          <w:lang w:eastAsia="en-GB"/>
        </w:rPr>
        <w:t xml:space="preserve"> (PSD) </w:t>
      </w:r>
      <w:r w:rsidRPr="00024C17">
        <w:rPr>
          <w:rFonts w:ascii="Arial" w:eastAsia="Times New Roman" w:hAnsi="Arial" w:cs="Arial"/>
          <w:lang w:eastAsia="en-GB"/>
        </w:rPr>
        <w:t>will engage the</w:t>
      </w:r>
      <w:r w:rsidR="00F77652" w:rsidRPr="00024C17">
        <w:rPr>
          <w:rFonts w:ascii="Arial" w:eastAsia="Times New Roman" w:hAnsi="Arial" w:cs="Arial"/>
          <w:lang w:eastAsia="en-GB"/>
        </w:rPr>
        <w:t>ir</w:t>
      </w:r>
      <w:r w:rsidRPr="00024C17">
        <w:rPr>
          <w:rFonts w:ascii="Arial" w:eastAsia="Times New Roman" w:hAnsi="Arial" w:cs="Arial"/>
          <w:lang w:eastAsia="en-GB"/>
        </w:rPr>
        <w:t xml:space="preserve"> </w:t>
      </w:r>
      <w:r w:rsidR="009F5031" w:rsidRPr="00024C17">
        <w:rPr>
          <w:rFonts w:ascii="Arial" w:eastAsia="Times New Roman" w:hAnsi="Arial" w:cs="Arial"/>
          <w:lang w:eastAsia="en-GB"/>
        </w:rPr>
        <w:t>L</w:t>
      </w:r>
      <w:r w:rsidR="00F77652" w:rsidRPr="00024C17">
        <w:rPr>
          <w:rFonts w:ascii="Arial" w:eastAsia="Times New Roman" w:hAnsi="Arial" w:cs="Arial"/>
          <w:lang w:eastAsia="en-GB"/>
        </w:rPr>
        <w:t xml:space="preserve">ocal </w:t>
      </w:r>
      <w:r w:rsidR="009F5031" w:rsidRPr="00024C17">
        <w:rPr>
          <w:rFonts w:ascii="Arial" w:eastAsia="Times New Roman" w:hAnsi="Arial" w:cs="Arial"/>
          <w:lang w:eastAsia="en-GB"/>
        </w:rPr>
        <w:t>P</w:t>
      </w:r>
      <w:r w:rsidR="00F77652" w:rsidRPr="00024C17">
        <w:rPr>
          <w:rFonts w:ascii="Arial" w:eastAsia="Times New Roman" w:hAnsi="Arial" w:cs="Arial"/>
          <w:lang w:eastAsia="en-GB"/>
        </w:rPr>
        <w:t xml:space="preserve">olicing </w:t>
      </w:r>
      <w:r w:rsidR="009F5031" w:rsidRPr="00024C17">
        <w:rPr>
          <w:rFonts w:ascii="Arial" w:eastAsia="Times New Roman" w:hAnsi="Arial" w:cs="Arial"/>
          <w:lang w:eastAsia="en-GB"/>
        </w:rPr>
        <w:t>B</w:t>
      </w:r>
      <w:r w:rsidR="00F77652" w:rsidRPr="00024C17">
        <w:rPr>
          <w:rFonts w:ascii="Arial" w:eastAsia="Times New Roman" w:hAnsi="Arial" w:cs="Arial"/>
          <w:lang w:eastAsia="en-GB"/>
        </w:rPr>
        <w:t xml:space="preserve">ody to advise of the necessity for an IPM to be appointed.  </w:t>
      </w:r>
    </w:p>
    <w:p w14:paraId="5198E71D" w14:textId="6118E31E" w:rsidR="004862D9" w:rsidRPr="00024C17" w:rsidRDefault="00F77652" w:rsidP="00024C17">
      <w:pPr>
        <w:pStyle w:val="NoSpacing"/>
        <w:numPr>
          <w:ilvl w:val="0"/>
          <w:numId w:val="16"/>
        </w:numPr>
        <w:rPr>
          <w:rFonts w:ascii="Arial" w:hAnsi="Arial" w:cs="Arial"/>
          <w:lang w:eastAsia="en-GB"/>
        </w:rPr>
      </w:pPr>
      <w:r w:rsidRPr="00024C17">
        <w:rPr>
          <w:rFonts w:ascii="Arial" w:eastAsia="Times New Roman" w:hAnsi="Arial" w:cs="Arial"/>
          <w:lang w:eastAsia="en-GB"/>
        </w:rPr>
        <w:t xml:space="preserve">The </w:t>
      </w:r>
      <w:r w:rsidR="009F5031" w:rsidRPr="00024C17">
        <w:rPr>
          <w:rFonts w:ascii="Arial" w:eastAsia="Times New Roman" w:hAnsi="Arial" w:cs="Arial"/>
          <w:lang w:eastAsia="en-GB"/>
        </w:rPr>
        <w:t>L</w:t>
      </w:r>
      <w:r w:rsidRPr="00024C17">
        <w:rPr>
          <w:rFonts w:ascii="Arial" w:eastAsia="Times New Roman" w:hAnsi="Arial" w:cs="Arial"/>
          <w:lang w:eastAsia="en-GB"/>
        </w:rPr>
        <w:t xml:space="preserve">ocal </w:t>
      </w:r>
      <w:r w:rsidR="009F5031" w:rsidRPr="00024C17">
        <w:rPr>
          <w:rFonts w:ascii="Arial" w:eastAsia="Times New Roman" w:hAnsi="Arial" w:cs="Arial"/>
          <w:lang w:eastAsia="en-GB"/>
        </w:rPr>
        <w:t>P</w:t>
      </w:r>
      <w:r w:rsidRPr="00024C17">
        <w:rPr>
          <w:rFonts w:ascii="Arial" w:eastAsia="Times New Roman" w:hAnsi="Arial" w:cs="Arial"/>
          <w:lang w:eastAsia="en-GB"/>
        </w:rPr>
        <w:t xml:space="preserve">olicing </w:t>
      </w:r>
      <w:r w:rsidR="009F5031" w:rsidRPr="00024C17">
        <w:rPr>
          <w:rFonts w:ascii="Arial" w:eastAsia="Times New Roman" w:hAnsi="Arial" w:cs="Arial"/>
          <w:lang w:eastAsia="en-GB"/>
        </w:rPr>
        <w:t>B</w:t>
      </w:r>
      <w:r w:rsidRPr="00024C17">
        <w:rPr>
          <w:rFonts w:ascii="Arial" w:eastAsia="Times New Roman" w:hAnsi="Arial" w:cs="Arial"/>
          <w:lang w:eastAsia="en-GB"/>
        </w:rPr>
        <w:t xml:space="preserve">ody will access the list </w:t>
      </w:r>
      <w:r w:rsidR="004862D9" w:rsidRPr="00024C17">
        <w:rPr>
          <w:rFonts w:ascii="Arial" w:eastAsia="Times New Roman" w:hAnsi="Arial" w:cs="Arial"/>
          <w:lang w:eastAsia="en-GB"/>
        </w:rPr>
        <w:t>and select the first IPM on</w:t>
      </w:r>
      <w:r w:rsidRPr="00024C17">
        <w:rPr>
          <w:rFonts w:ascii="Arial" w:eastAsia="Times New Roman" w:hAnsi="Arial" w:cs="Arial"/>
          <w:lang w:eastAsia="en-GB"/>
        </w:rPr>
        <w:t xml:space="preserve"> </w:t>
      </w:r>
      <w:r w:rsidR="007D626A" w:rsidRPr="00024C17">
        <w:rPr>
          <w:rFonts w:ascii="Arial" w:eastAsia="Times New Roman" w:hAnsi="Arial" w:cs="Arial"/>
          <w:lang w:eastAsia="en-GB"/>
        </w:rPr>
        <w:t>it (i.e.,</w:t>
      </w:r>
      <w:r w:rsidR="004862D9" w:rsidRPr="00024C17">
        <w:rPr>
          <w:rFonts w:ascii="Arial" w:eastAsia="Times New Roman" w:hAnsi="Arial" w:cs="Arial"/>
          <w:lang w:eastAsia="en-GB"/>
        </w:rPr>
        <w:t xml:space="preserve"> </w:t>
      </w:r>
      <w:r w:rsidR="00C02541" w:rsidRPr="00024C17">
        <w:rPr>
          <w:rFonts w:ascii="Arial" w:eastAsia="Times New Roman" w:hAnsi="Arial" w:cs="Arial"/>
          <w:lang w:eastAsia="en-GB"/>
        </w:rPr>
        <w:t>consideration will be given to record of hearings attended previously.</w:t>
      </w:r>
      <w:r w:rsidR="00AA532F" w:rsidRPr="00024C17">
        <w:rPr>
          <w:rFonts w:ascii="Arial" w:eastAsia="Times New Roman" w:hAnsi="Arial" w:cs="Arial"/>
          <w:lang w:eastAsia="en-GB"/>
        </w:rPr>
        <w:t>)</w:t>
      </w:r>
      <w:r w:rsidR="00C02541" w:rsidRPr="00024C17">
        <w:rPr>
          <w:rFonts w:ascii="Arial" w:eastAsia="Times New Roman" w:hAnsi="Arial" w:cs="Arial"/>
          <w:lang w:eastAsia="en-GB"/>
        </w:rPr>
        <w:t xml:space="preserve"> </w:t>
      </w:r>
    </w:p>
    <w:p w14:paraId="4C3EC7F3" w14:textId="11551E62" w:rsidR="004862D9" w:rsidRPr="00024C17" w:rsidRDefault="004862D9" w:rsidP="00024C17">
      <w:pPr>
        <w:pStyle w:val="NoSpacing"/>
        <w:numPr>
          <w:ilvl w:val="0"/>
          <w:numId w:val="16"/>
        </w:numPr>
        <w:rPr>
          <w:rFonts w:ascii="Arial" w:hAnsi="Arial" w:cs="Arial"/>
          <w:lang w:eastAsia="en-GB"/>
        </w:rPr>
      </w:pPr>
      <w:r w:rsidRPr="00024C17">
        <w:rPr>
          <w:rFonts w:ascii="Arial" w:eastAsia="Times New Roman" w:hAnsi="Arial" w:cs="Arial"/>
          <w:lang w:eastAsia="en-GB"/>
        </w:rPr>
        <w:t xml:space="preserve">If the IPM is available, then he/she will be formally appointed in accordance with </w:t>
      </w:r>
      <w:hyperlink r:id="rId11" w:history="1">
        <w:r w:rsidRPr="006D5A68">
          <w:rPr>
            <w:rStyle w:val="Hyperlink"/>
            <w:rFonts w:ascii="Arial" w:eastAsia="Times New Roman" w:hAnsi="Arial" w:cs="Arial"/>
            <w:lang w:eastAsia="en-GB"/>
          </w:rPr>
          <w:t>regulation 28</w:t>
        </w:r>
      </w:hyperlink>
      <w:r w:rsidR="006D5A68" w:rsidRPr="006D5A68">
        <w:t xml:space="preserve"> </w:t>
      </w:r>
      <w:r w:rsidR="006D5A68" w:rsidRPr="006D5A68">
        <w:rPr>
          <w:rFonts w:ascii="Arial" w:eastAsia="Times New Roman" w:hAnsi="Arial" w:cs="Arial"/>
          <w:lang w:eastAsia="en-GB"/>
        </w:rPr>
        <w:t>The Police (Conduct) Regulations 2020</w:t>
      </w:r>
      <w:r w:rsidRPr="00024C17">
        <w:rPr>
          <w:rFonts w:ascii="Arial" w:eastAsia="Times New Roman" w:hAnsi="Arial" w:cs="Arial"/>
          <w:lang w:eastAsia="en-GB"/>
        </w:rPr>
        <w:t xml:space="preserve">.  </w:t>
      </w:r>
    </w:p>
    <w:p w14:paraId="39F84673" w14:textId="4A78DBA5" w:rsidR="00024C17" w:rsidRPr="00024C17" w:rsidRDefault="004862D9" w:rsidP="00024C17">
      <w:pPr>
        <w:pStyle w:val="NoSpacing"/>
        <w:numPr>
          <w:ilvl w:val="0"/>
          <w:numId w:val="16"/>
        </w:numPr>
        <w:rPr>
          <w:rFonts w:ascii="Arial" w:eastAsia="Times New Roman" w:hAnsi="Arial" w:cs="Arial"/>
          <w:lang w:eastAsia="en-GB"/>
        </w:rPr>
      </w:pPr>
      <w:r w:rsidRPr="00024C17">
        <w:rPr>
          <w:rFonts w:ascii="Arial" w:eastAsia="Times New Roman" w:hAnsi="Arial" w:cs="Arial"/>
          <w:lang w:eastAsia="en-GB"/>
        </w:rPr>
        <w:t xml:space="preserve">If the IPM </w:t>
      </w:r>
      <w:r w:rsidR="00861D56" w:rsidRPr="00024C17">
        <w:rPr>
          <w:rFonts w:ascii="Arial" w:eastAsia="Times New Roman" w:hAnsi="Arial" w:cs="Arial"/>
          <w:lang w:eastAsia="en-GB"/>
        </w:rPr>
        <w:t>is not</w:t>
      </w:r>
      <w:r w:rsidRPr="00024C17">
        <w:rPr>
          <w:rFonts w:ascii="Arial" w:eastAsia="Times New Roman" w:hAnsi="Arial" w:cs="Arial"/>
          <w:lang w:eastAsia="en-GB"/>
        </w:rPr>
        <w:t xml:space="preserve"> available, then they remain at the top of the list to be selected for another hearing. The </w:t>
      </w:r>
      <w:r w:rsidR="009F5031" w:rsidRPr="00024C17">
        <w:rPr>
          <w:rFonts w:ascii="Arial" w:eastAsia="Times New Roman" w:hAnsi="Arial" w:cs="Arial"/>
          <w:lang w:eastAsia="en-GB"/>
        </w:rPr>
        <w:t>L</w:t>
      </w:r>
      <w:r w:rsidRPr="00024C17">
        <w:rPr>
          <w:rFonts w:ascii="Arial" w:eastAsia="Times New Roman" w:hAnsi="Arial" w:cs="Arial"/>
          <w:lang w:eastAsia="en-GB"/>
        </w:rPr>
        <w:t xml:space="preserve">ocal </w:t>
      </w:r>
      <w:r w:rsidR="009F5031" w:rsidRPr="00024C17">
        <w:rPr>
          <w:rFonts w:ascii="Arial" w:eastAsia="Times New Roman" w:hAnsi="Arial" w:cs="Arial"/>
          <w:lang w:eastAsia="en-GB"/>
        </w:rPr>
        <w:t>P</w:t>
      </w:r>
      <w:r w:rsidRPr="00024C17">
        <w:rPr>
          <w:rFonts w:ascii="Arial" w:eastAsia="Times New Roman" w:hAnsi="Arial" w:cs="Arial"/>
          <w:lang w:eastAsia="en-GB"/>
        </w:rPr>
        <w:t xml:space="preserve">olicing </w:t>
      </w:r>
      <w:r w:rsidR="009F5031" w:rsidRPr="00024C17">
        <w:rPr>
          <w:rFonts w:ascii="Arial" w:eastAsia="Times New Roman" w:hAnsi="Arial" w:cs="Arial"/>
          <w:lang w:eastAsia="en-GB"/>
        </w:rPr>
        <w:t>B</w:t>
      </w:r>
      <w:r w:rsidRPr="00024C17">
        <w:rPr>
          <w:rFonts w:ascii="Arial" w:eastAsia="Times New Roman" w:hAnsi="Arial" w:cs="Arial"/>
          <w:lang w:eastAsia="en-GB"/>
        </w:rPr>
        <w:t>ody then engages the IPM second on the list, and so the selection continues</w:t>
      </w:r>
      <w:r w:rsidR="00F77652" w:rsidRPr="00024C17">
        <w:rPr>
          <w:rFonts w:ascii="Arial" w:eastAsia="Times New Roman" w:hAnsi="Arial" w:cs="Arial"/>
          <w:lang w:eastAsia="en-GB"/>
        </w:rPr>
        <w:t xml:space="preserve"> until one is appointed</w:t>
      </w:r>
      <w:r w:rsidRPr="00024C17">
        <w:rPr>
          <w:rFonts w:ascii="Arial" w:eastAsia="Times New Roman" w:hAnsi="Arial" w:cs="Arial"/>
          <w:lang w:eastAsia="en-GB"/>
        </w:rPr>
        <w:t>.</w:t>
      </w:r>
    </w:p>
    <w:p w14:paraId="3EC46A8D" w14:textId="2844FF36" w:rsidR="00F77652" w:rsidRPr="00024C17" w:rsidRDefault="00F77652" w:rsidP="00024C17">
      <w:pPr>
        <w:pStyle w:val="NoSpacing"/>
        <w:numPr>
          <w:ilvl w:val="0"/>
          <w:numId w:val="16"/>
        </w:numPr>
        <w:rPr>
          <w:rFonts w:ascii="Arial" w:hAnsi="Arial" w:cs="Arial"/>
        </w:rPr>
      </w:pPr>
      <w:r w:rsidRPr="00024C17">
        <w:rPr>
          <w:rFonts w:ascii="Arial" w:eastAsia="Times New Roman" w:hAnsi="Arial" w:cs="Arial"/>
          <w:lang w:eastAsia="en-GB"/>
        </w:rPr>
        <w:t xml:space="preserve">Where a </w:t>
      </w:r>
      <w:r w:rsidR="009F5031" w:rsidRPr="00024C17">
        <w:rPr>
          <w:rFonts w:ascii="Arial" w:eastAsia="Times New Roman" w:hAnsi="Arial" w:cs="Arial"/>
          <w:lang w:eastAsia="en-GB"/>
        </w:rPr>
        <w:t>Lo</w:t>
      </w:r>
      <w:r w:rsidRPr="00024C17">
        <w:rPr>
          <w:rFonts w:ascii="Arial" w:eastAsia="Times New Roman" w:hAnsi="Arial" w:cs="Arial"/>
          <w:lang w:eastAsia="en-GB"/>
        </w:rPr>
        <w:t xml:space="preserve">cal </w:t>
      </w:r>
      <w:r w:rsidR="009F5031" w:rsidRPr="00024C17">
        <w:rPr>
          <w:rFonts w:ascii="Arial" w:eastAsia="Times New Roman" w:hAnsi="Arial" w:cs="Arial"/>
          <w:lang w:eastAsia="en-GB"/>
        </w:rPr>
        <w:t>P</w:t>
      </w:r>
      <w:r w:rsidRPr="00024C17">
        <w:rPr>
          <w:rFonts w:ascii="Arial" w:eastAsia="Times New Roman" w:hAnsi="Arial" w:cs="Arial"/>
          <w:lang w:eastAsia="en-GB"/>
        </w:rPr>
        <w:t xml:space="preserve">olicing </w:t>
      </w:r>
      <w:r w:rsidR="009F5031" w:rsidRPr="00024C17">
        <w:rPr>
          <w:rFonts w:ascii="Arial" w:eastAsia="Times New Roman" w:hAnsi="Arial" w:cs="Arial"/>
          <w:lang w:eastAsia="en-GB"/>
        </w:rPr>
        <w:t>B</w:t>
      </w:r>
      <w:r w:rsidRPr="00024C17">
        <w:rPr>
          <w:rFonts w:ascii="Arial" w:eastAsia="Times New Roman" w:hAnsi="Arial" w:cs="Arial"/>
          <w:lang w:eastAsia="en-GB"/>
        </w:rPr>
        <w:t xml:space="preserve">ody is unable to appoint from their </w:t>
      </w:r>
      <w:r w:rsidR="007D626A" w:rsidRPr="00024C17">
        <w:rPr>
          <w:rFonts w:ascii="Arial" w:eastAsia="Times New Roman" w:hAnsi="Arial" w:cs="Arial"/>
          <w:lang w:eastAsia="en-GB"/>
        </w:rPr>
        <w:t>list,</w:t>
      </w:r>
      <w:r w:rsidRPr="00024C17">
        <w:rPr>
          <w:rFonts w:ascii="Arial" w:eastAsia="Times New Roman" w:hAnsi="Arial" w:cs="Arial"/>
          <w:lang w:eastAsia="en-GB"/>
        </w:rPr>
        <w:t xml:space="preserve"> they may seek assistance from another </w:t>
      </w:r>
      <w:r w:rsidR="009F5031" w:rsidRPr="00024C17">
        <w:rPr>
          <w:rFonts w:ascii="Arial" w:eastAsia="Times New Roman" w:hAnsi="Arial" w:cs="Arial"/>
          <w:lang w:eastAsia="en-GB"/>
        </w:rPr>
        <w:t>L</w:t>
      </w:r>
      <w:r w:rsidRPr="00024C17">
        <w:rPr>
          <w:rFonts w:ascii="Arial" w:eastAsia="Times New Roman" w:hAnsi="Arial" w:cs="Arial"/>
          <w:lang w:eastAsia="en-GB"/>
        </w:rPr>
        <w:t xml:space="preserve">ocal </w:t>
      </w:r>
      <w:r w:rsidR="009F5031" w:rsidRPr="00024C17">
        <w:rPr>
          <w:rFonts w:ascii="Arial" w:eastAsia="Times New Roman" w:hAnsi="Arial" w:cs="Arial"/>
          <w:lang w:eastAsia="en-GB"/>
        </w:rPr>
        <w:t>P</w:t>
      </w:r>
      <w:r w:rsidRPr="00024C17">
        <w:rPr>
          <w:rFonts w:ascii="Arial" w:eastAsia="Times New Roman" w:hAnsi="Arial" w:cs="Arial"/>
          <w:lang w:eastAsia="en-GB"/>
        </w:rPr>
        <w:t xml:space="preserve">olicing </w:t>
      </w:r>
      <w:r w:rsidR="009F5031" w:rsidRPr="00024C17">
        <w:rPr>
          <w:rFonts w:ascii="Arial" w:eastAsia="Times New Roman" w:hAnsi="Arial" w:cs="Arial"/>
          <w:lang w:eastAsia="en-GB"/>
        </w:rPr>
        <w:t>B</w:t>
      </w:r>
      <w:r w:rsidRPr="00024C17">
        <w:rPr>
          <w:rFonts w:ascii="Arial" w:eastAsia="Times New Roman" w:hAnsi="Arial" w:cs="Arial"/>
          <w:lang w:eastAsia="en-GB"/>
        </w:rPr>
        <w:t xml:space="preserve">ody or region.  </w:t>
      </w:r>
    </w:p>
    <w:p w14:paraId="1EA8E648" w14:textId="159526E8" w:rsidR="004862D9" w:rsidRDefault="004862D9" w:rsidP="00903AB4">
      <w:pPr>
        <w:pStyle w:val="NoSpacing"/>
        <w:ind w:left="360"/>
        <w:rPr>
          <w:rFonts w:ascii="Arial" w:eastAsia="Times New Roman" w:hAnsi="Arial" w:cs="Arial"/>
          <w:b/>
          <w:lang w:eastAsia="en-GB"/>
        </w:rPr>
      </w:pPr>
    </w:p>
    <w:p w14:paraId="743A471B" w14:textId="086F5CCF" w:rsidR="00C002B3" w:rsidRPr="00040BCC" w:rsidRDefault="00C002B3" w:rsidP="00A63054">
      <w:pPr>
        <w:pStyle w:val="Heading2"/>
        <w:rPr>
          <w:rFonts w:ascii="Arial" w:hAnsi="Arial" w:cs="Arial"/>
          <w:b/>
          <w:color w:val="auto"/>
        </w:rPr>
      </w:pPr>
      <w:bookmarkStart w:id="12" w:name="_Toc125024816"/>
      <w:r w:rsidRPr="00040BCC">
        <w:rPr>
          <w:rFonts w:ascii="Arial" w:hAnsi="Arial" w:cs="Arial"/>
          <w:b/>
          <w:color w:val="auto"/>
        </w:rPr>
        <w:t xml:space="preserve">The Misconduct </w:t>
      </w:r>
      <w:r w:rsidR="00024C17">
        <w:rPr>
          <w:rFonts w:ascii="Arial" w:hAnsi="Arial" w:cs="Arial"/>
          <w:b/>
          <w:color w:val="auto"/>
        </w:rPr>
        <w:t>P</w:t>
      </w:r>
      <w:r w:rsidRPr="00040BCC">
        <w:rPr>
          <w:rFonts w:ascii="Arial" w:hAnsi="Arial" w:cs="Arial"/>
          <w:b/>
          <w:color w:val="auto"/>
        </w:rPr>
        <w:t>rocess</w:t>
      </w:r>
      <w:bookmarkEnd w:id="12"/>
    </w:p>
    <w:p w14:paraId="7AC6CD44" w14:textId="77777777" w:rsidR="00C002B3" w:rsidRPr="00990169" w:rsidRDefault="00C002B3" w:rsidP="00C002B3">
      <w:pPr>
        <w:pStyle w:val="NoSpacing"/>
        <w:ind w:left="360"/>
        <w:rPr>
          <w:rFonts w:ascii="Arial" w:hAnsi="Arial" w:cs="Arial"/>
          <w:b/>
          <w:bCs/>
        </w:rPr>
      </w:pPr>
    </w:p>
    <w:p w14:paraId="37BDB0A6" w14:textId="3DDCA2AD" w:rsidR="00C002B3" w:rsidRPr="00C15839" w:rsidRDefault="00C002B3" w:rsidP="009A707F">
      <w:pPr>
        <w:pStyle w:val="NoSpacing"/>
        <w:numPr>
          <w:ilvl w:val="0"/>
          <w:numId w:val="12"/>
        </w:numPr>
        <w:rPr>
          <w:rFonts w:ascii="Arial" w:hAnsi="Arial" w:cs="Arial"/>
        </w:rPr>
      </w:pPr>
      <w:r w:rsidRPr="00C15839">
        <w:rPr>
          <w:rFonts w:ascii="Arial" w:hAnsi="Arial" w:cs="Arial"/>
        </w:rPr>
        <w:t xml:space="preserve">Misconduct allegations </w:t>
      </w:r>
      <w:r w:rsidRPr="00024C17">
        <w:rPr>
          <w:rFonts w:ascii="Arial" w:hAnsi="Arial" w:cs="Arial"/>
        </w:rPr>
        <w:t xml:space="preserve">against </w:t>
      </w:r>
      <w:r w:rsidR="00024C17" w:rsidRPr="00024C17">
        <w:rPr>
          <w:rFonts w:ascii="Arial" w:hAnsi="Arial" w:cs="Arial"/>
        </w:rPr>
        <w:t>P</w:t>
      </w:r>
      <w:r w:rsidRPr="00024C17">
        <w:rPr>
          <w:rFonts w:ascii="Arial" w:hAnsi="Arial" w:cs="Arial"/>
        </w:rPr>
        <w:t xml:space="preserve">olice </w:t>
      </w:r>
      <w:r w:rsidR="00024C17" w:rsidRPr="00024C17">
        <w:rPr>
          <w:rFonts w:ascii="Arial" w:hAnsi="Arial" w:cs="Arial"/>
        </w:rPr>
        <w:t>Officers</w:t>
      </w:r>
      <w:r w:rsidR="00024C17">
        <w:rPr>
          <w:rFonts w:ascii="Arial" w:hAnsi="Arial" w:cs="Arial"/>
        </w:rPr>
        <w:t xml:space="preserve"> </w:t>
      </w:r>
      <w:r w:rsidRPr="00024C17">
        <w:rPr>
          <w:rFonts w:ascii="Arial" w:hAnsi="Arial" w:cs="Arial"/>
        </w:rPr>
        <w:t>are</w:t>
      </w:r>
      <w:r w:rsidRPr="00C15839">
        <w:rPr>
          <w:rFonts w:ascii="Arial" w:hAnsi="Arial" w:cs="Arial"/>
        </w:rPr>
        <w:t xml:space="preserve"> investigated by the Professional Standards Department (PSD) on behalf of the relevant </w:t>
      </w:r>
      <w:r w:rsidR="009F5031">
        <w:rPr>
          <w:rFonts w:ascii="Arial" w:hAnsi="Arial" w:cs="Arial"/>
        </w:rPr>
        <w:t>C</w:t>
      </w:r>
      <w:r w:rsidRPr="00C15839">
        <w:rPr>
          <w:rFonts w:ascii="Arial" w:hAnsi="Arial" w:cs="Arial"/>
        </w:rPr>
        <w:t xml:space="preserve">hief </w:t>
      </w:r>
      <w:r w:rsidR="009F5031">
        <w:rPr>
          <w:rFonts w:ascii="Arial" w:hAnsi="Arial" w:cs="Arial"/>
        </w:rPr>
        <w:t>C</w:t>
      </w:r>
      <w:r w:rsidRPr="00C15839">
        <w:rPr>
          <w:rFonts w:ascii="Arial" w:hAnsi="Arial" w:cs="Arial"/>
        </w:rPr>
        <w:t>onstable, in accordance with legislation and guidance from the Home Office and Independent Office for Police Conduct</w:t>
      </w:r>
      <w:r w:rsidR="006D5A68">
        <w:rPr>
          <w:rFonts w:ascii="Arial" w:hAnsi="Arial" w:cs="Arial"/>
        </w:rPr>
        <w:t xml:space="preserve"> (IOPC).</w:t>
      </w:r>
    </w:p>
    <w:p w14:paraId="032EAF65" w14:textId="77777777" w:rsidR="00C002B3" w:rsidRPr="00C15839" w:rsidRDefault="00C002B3" w:rsidP="00C002B3">
      <w:pPr>
        <w:pStyle w:val="NoSpacing"/>
        <w:ind w:left="709" w:hanging="709"/>
        <w:rPr>
          <w:rFonts w:ascii="Arial" w:hAnsi="Arial" w:cs="Arial"/>
        </w:rPr>
      </w:pPr>
    </w:p>
    <w:p w14:paraId="310B5610" w14:textId="702F2205" w:rsidR="00C002B3" w:rsidRPr="007D626A" w:rsidRDefault="00C002B3" w:rsidP="009A707F">
      <w:pPr>
        <w:pStyle w:val="NoSpacing"/>
        <w:numPr>
          <w:ilvl w:val="0"/>
          <w:numId w:val="12"/>
        </w:numPr>
        <w:rPr>
          <w:rFonts w:ascii="Arial" w:hAnsi="Arial" w:cs="Arial"/>
        </w:rPr>
      </w:pPr>
      <w:r w:rsidRPr="007D626A">
        <w:rPr>
          <w:rFonts w:ascii="Arial" w:hAnsi="Arial" w:cs="Arial"/>
        </w:rPr>
        <w:t>PSD will interview complainants, witnesses</w:t>
      </w:r>
      <w:r w:rsidR="009F5031">
        <w:rPr>
          <w:rFonts w:ascii="Arial" w:hAnsi="Arial" w:cs="Arial"/>
        </w:rPr>
        <w:t>,</w:t>
      </w:r>
      <w:r w:rsidRPr="007D626A">
        <w:rPr>
          <w:rFonts w:ascii="Arial" w:hAnsi="Arial" w:cs="Arial"/>
        </w:rPr>
        <w:t xml:space="preserve"> and the accused officer.  Compiling statements in a report which is put before a senior police officer of the </w:t>
      </w:r>
      <w:r w:rsidR="009F5031">
        <w:rPr>
          <w:rFonts w:ascii="Arial" w:hAnsi="Arial" w:cs="Arial"/>
        </w:rPr>
        <w:t>C</w:t>
      </w:r>
      <w:r w:rsidRPr="007D626A">
        <w:rPr>
          <w:rFonts w:ascii="Arial" w:hAnsi="Arial" w:cs="Arial"/>
        </w:rPr>
        <w:t xml:space="preserve">onstabulary, known as the Appropriate Authority (AA). </w:t>
      </w:r>
    </w:p>
    <w:p w14:paraId="1AF16947" w14:textId="77777777" w:rsidR="00C002B3" w:rsidRPr="00C15839" w:rsidRDefault="00C002B3" w:rsidP="00C002B3">
      <w:pPr>
        <w:pStyle w:val="NoSpacing"/>
        <w:ind w:left="709" w:hanging="709"/>
        <w:rPr>
          <w:rFonts w:ascii="Arial" w:hAnsi="Arial" w:cs="Arial"/>
        </w:rPr>
      </w:pPr>
    </w:p>
    <w:p w14:paraId="3A607B85" w14:textId="40B3ACD6" w:rsidR="00C002B3" w:rsidRPr="00C15839" w:rsidRDefault="00C002B3" w:rsidP="009A707F">
      <w:pPr>
        <w:pStyle w:val="NoSpacing"/>
        <w:numPr>
          <w:ilvl w:val="0"/>
          <w:numId w:val="12"/>
        </w:numPr>
        <w:rPr>
          <w:rFonts w:ascii="Arial" w:hAnsi="Arial" w:cs="Arial"/>
        </w:rPr>
      </w:pPr>
      <w:r w:rsidRPr="00C15839">
        <w:rPr>
          <w:rFonts w:ascii="Arial" w:hAnsi="Arial" w:cs="Arial"/>
        </w:rPr>
        <w:t xml:space="preserve">The AA then assesses whether there is sufficient evidence to take the case forward as an allegation of “misconduct” or “gross misconduct”. If the decision is to proceed, then the hearing takes place at which the report is presented to the </w:t>
      </w:r>
      <w:r w:rsidR="00024C17">
        <w:rPr>
          <w:rFonts w:ascii="Arial" w:hAnsi="Arial" w:cs="Arial"/>
        </w:rPr>
        <w:t xml:space="preserve">Police </w:t>
      </w:r>
      <w:r w:rsidR="009F5031">
        <w:rPr>
          <w:rFonts w:ascii="Arial" w:hAnsi="Arial" w:cs="Arial"/>
        </w:rPr>
        <w:t xml:space="preserve">Misconduct Hearing </w:t>
      </w:r>
      <w:r w:rsidR="003164D8">
        <w:rPr>
          <w:rFonts w:ascii="Arial" w:hAnsi="Arial" w:cs="Arial"/>
        </w:rPr>
        <w:t>P</w:t>
      </w:r>
      <w:r w:rsidRPr="00C15839">
        <w:rPr>
          <w:rFonts w:ascii="Arial" w:hAnsi="Arial" w:cs="Arial"/>
        </w:rPr>
        <w:t xml:space="preserve">anel. </w:t>
      </w:r>
    </w:p>
    <w:p w14:paraId="226F7609" w14:textId="77777777" w:rsidR="00C002B3" w:rsidRPr="00C15839" w:rsidRDefault="00C002B3" w:rsidP="00C002B3">
      <w:pPr>
        <w:pStyle w:val="NoSpacing"/>
        <w:ind w:left="709" w:hanging="709"/>
        <w:rPr>
          <w:rFonts w:ascii="Arial" w:hAnsi="Arial" w:cs="Arial"/>
        </w:rPr>
      </w:pPr>
    </w:p>
    <w:p w14:paraId="290FED25" w14:textId="3958581F" w:rsidR="00C002B3" w:rsidRPr="00C15839" w:rsidRDefault="00C002B3" w:rsidP="009A707F">
      <w:pPr>
        <w:pStyle w:val="NoSpacing"/>
        <w:numPr>
          <w:ilvl w:val="0"/>
          <w:numId w:val="12"/>
        </w:numPr>
        <w:rPr>
          <w:rFonts w:ascii="Arial" w:hAnsi="Arial" w:cs="Arial"/>
        </w:rPr>
      </w:pPr>
      <w:r w:rsidRPr="00C15839">
        <w:rPr>
          <w:rFonts w:ascii="Arial" w:hAnsi="Arial" w:cs="Arial"/>
        </w:rPr>
        <w:t xml:space="preserve">The AA appears, usually </w:t>
      </w:r>
      <w:r w:rsidR="003164D8">
        <w:rPr>
          <w:rFonts w:ascii="Arial" w:hAnsi="Arial" w:cs="Arial"/>
        </w:rPr>
        <w:t xml:space="preserve">represented </w:t>
      </w:r>
      <w:r w:rsidRPr="00C15839">
        <w:rPr>
          <w:rFonts w:ascii="Arial" w:hAnsi="Arial" w:cs="Arial"/>
        </w:rPr>
        <w:t xml:space="preserve">by </w:t>
      </w:r>
      <w:r w:rsidR="009F5031">
        <w:rPr>
          <w:rFonts w:ascii="Arial" w:hAnsi="Arial" w:cs="Arial"/>
        </w:rPr>
        <w:t>C</w:t>
      </w:r>
      <w:r w:rsidRPr="00C15839">
        <w:rPr>
          <w:rFonts w:ascii="Arial" w:hAnsi="Arial" w:cs="Arial"/>
        </w:rPr>
        <w:t>ounsel, to present the case against the police officer in question, and the officer</w:t>
      </w:r>
      <w:r w:rsidR="003164D8">
        <w:rPr>
          <w:rFonts w:ascii="Arial" w:hAnsi="Arial" w:cs="Arial"/>
        </w:rPr>
        <w:t xml:space="preserve"> usually</w:t>
      </w:r>
      <w:r w:rsidRPr="00C15839">
        <w:rPr>
          <w:rFonts w:ascii="Arial" w:hAnsi="Arial" w:cs="Arial"/>
        </w:rPr>
        <w:t xml:space="preserve"> appears to defend the allegation. The officer is usually accompanied by an official of the Police Federation, who will often also instruct </w:t>
      </w:r>
      <w:r w:rsidR="009F5031">
        <w:rPr>
          <w:rFonts w:ascii="Arial" w:hAnsi="Arial" w:cs="Arial"/>
        </w:rPr>
        <w:t>C</w:t>
      </w:r>
      <w:r w:rsidRPr="00C15839">
        <w:rPr>
          <w:rFonts w:ascii="Arial" w:hAnsi="Arial" w:cs="Arial"/>
        </w:rPr>
        <w:t xml:space="preserve">ounsel. </w:t>
      </w:r>
    </w:p>
    <w:p w14:paraId="63096EEB" w14:textId="77777777" w:rsidR="00C002B3" w:rsidRPr="00C15839" w:rsidRDefault="00C002B3" w:rsidP="00C002B3">
      <w:pPr>
        <w:pStyle w:val="NoSpacing"/>
        <w:ind w:left="709" w:hanging="709"/>
        <w:rPr>
          <w:rFonts w:ascii="Arial" w:hAnsi="Arial" w:cs="Arial"/>
        </w:rPr>
      </w:pPr>
    </w:p>
    <w:p w14:paraId="7BF11C56" w14:textId="2B1D4793" w:rsidR="00C002B3" w:rsidRPr="00C15839" w:rsidRDefault="00C002B3" w:rsidP="009A707F">
      <w:pPr>
        <w:pStyle w:val="NoSpacing"/>
        <w:numPr>
          <w:ilvl w:val="0"/>
          <w:numId w:val="12"/>
        </w:numPr>
        <w:rPr>
          <w:rFonts w:ascii="Arial" w:hAnsi="Arial" w:cs="Arial"/>
        </w:rPr>
      </w:pPr>
      <w:r w:rsidRPr="00C15839">
        <w:rPr>
          <w:rFonts w:ascii="Arial" w:hAnsi="Arial" w:cs="Arial"/>
        </w:rPr>
        <w:t xml:space="preserve">The AA frequently does not call any witnesses, because the report from the PSD constitutes the evidence which the accused officer </w:t>
      </w:r>
      <w:proofErr w:type="gramStart"/>
      <w:r w:rsidRPr="00C15839">
        <w:rPr>
          <w:rFonts w:ascii="Arial" w:hAnsi="Arial" w:cs="Arial"/>
        </w:rPr>
        <w:t>has to</w:t>
      </w:r>
      <w:proofErr w:type="gramEnd"/>
      <w:r w:rsidRPr="00C15839">
        <w:rPr>
          <w:rFonts w:ascii="Arial" w:hAnsi="Arial" w:cs="Arial"/>
        </w:rPr>
        <w:t xml:space="preserve"> answer. However, it is open to the LQC to give directions in advance of the hearing for witnesses to attend, and this will usually be done where there is a relevant fact in dispute which needs to be resolved by questioning a witness. Witnesses do not take an oath. </w:t>
      </w:r>
    </w:p>
    <w:p w14:paraId="6BD90FD1" w14:textId="77777777" w:rsidR="00C002B3" w:rsidRPr="00C15839" w:rsidRDefault="00C002B3" w:rsidP="00C002B3">
      <w:pPr>
        <w:pStyle w:val="NoSpacing"/>
        <w:ind w:left="709" w:hanging="709"/>
        <w:rPr>
          <w:rFonts w:ascii="Arial" w:hAnsi="Arial" w:cs="Arial"/>
        </w:rPr>
      </w:pPr>
    </w:p>
    <w:p w14:paraId="0140B972" w14:textId="2B8808E2" w:rsidR="00C002B3" w:rsidRPr="00C15839" w:rsidRDefault="00C002B3" w:rsidP="009A707F">
      <w:pPr>
        <w:pStyle w:val="NoSpacing"/>
        <w:numPr>
          <w:ilvl w:val="0"/>
          <w:numId w:val="12"/>
        </w:numPr>
        <w:rPr>
          <w:rFonts w:ascii="Arial" w:hAnsi="Arial" w:cs="Arial"/>
        </w:rPr>
      </w:pPr>
      <w:r w:rsidRPr="00C15839">
        <w:rPr>
          <w:rFonts w:ascii="Arial" w:hAnsi="Arial" w:cs="Arial"/>
        </w:rPr>
        <w:t>Hearings are conducted in two parts. First the</w:t>
      </w:r>
      <w:r w:rsidR="009F5031">
        <w:rPr>
          <w:rFonts w:ascii="Arial" w:hAnsi="Arial" w:cs="Arial"/>
        </w:rPr>
        <w:t xml:space="preserve"> </w:t>
      </w:r>
      <w:r w:rsidR="00024C17">
        <w:rPr>
          <w:rFonts w:ascii="Arial" w:hAnsi="Arial" w:cs="Arial"/>
        </w:rPr>
        <w:t xml:space="preserve">Police </w:t>
      </w:r>
      <w:r w:rsidR="009F5031">
        <w:rPr>
          <w:rFonts w:ascii="Arial" w:hAnsi="Arial" w:cs="Arial"/>
        </w:rPr>
        <w:t>Misconduct Hearing</w:t>
      </w:r>
      <w:r w:rsidRPr="00C15839">
        <w:rPr>
          <w:rFonts w:ascii="Arial" w:hAnsi="Arial" w:cs="Arial"/>
        </w:rPr>
        <w:t xml:space="preserve"> </w:t>
      </w:r>
      <w:r w:rsidR="00F41662">
        <w:rPr>
          <w:rFonts w:ascii="Arial" w:hAnsi="Arial" w:cs="Arial"/>
        </w:rPr>
        <w:t>P</w:t>
      </w:r>
      <w:r w:rsidRPr="00C15839">
        <w:rPr>
          <w:rFonts w:ascii="Arial" w:hAnsi="Arial" w:cs="Arial"/>
        </w:rPr>
        <w:t xml:space="preserve">anel decides, by a majority, if necessary, which of the disputed facts are found proved, on the civil standard of </w:t>
      </w:r>
      <w:r w:rsidRPr="00F762A0">
        <w:rPr>
          <w:rFonts w:ascii="Arial" w:hAnsi="Arial" w:cs="Arial"/>
        </w:rPr>
        <w:t xml:space="preserve">proof, which is the balance of probabilities, </w:t>
      </w:r>
      <w:proofErr w:type="gramStart"/>
      <w:r w:rsidRPr="00F762A0">
        <w:rPr>
          <w:rFonts w:ascii="Arial" w:hAnsi="Arial" w:cs="Arial"/>
        </w:rPr>
        <w:t>and also</w:t>
      </w:r>
      <w:proofErr w:type="gramEnd"/>
      <w:r w:rsidRPr="00F762A0">
        <w:rPr>
          <w:rFonts w:ascii="Arial" w:hAnsi="Arial" w:cs="Arial"/>
        </w:rPr>
        <w:t xml:space="preserve"> decides whether the </w:t>
      </w:r>
      <w:r w:rsidRPr="00F762A0">
        <w:rPr>
          <w:rFonts w:ascii="Arial" w:hAnsi="Arial" w:cs="Arial"/>
        </w:rPr>
        <w:lastRenderedPageBreak/>
        <w:t>facts found</w:t>
      </w:r>
      <w:r w:rsidRPr="00C15839">
        <w:rPr>
          <w:rFonts w:ascii="Arial" w:hAnsi="Arial" w:cs="Arial"/>
        </w:rPr>
        <w:t xml:space="preserve"> proved amount to ‘misconduct’ or to ‘gross misconduct’. Misconduct is defined in the </w:t>
      </w:r>
      <w:hyperlink r:id="rId12" w:history="1">
        <w:r w:rsidRPr="006D5A68">
          <w:rPr>
            <w:rStyle w:val="Hyperlink"/>
            <w:rFonts w:ascii="Arial" w:hAnsi="Arial" w:cs="Arial"/>
          </w:rPr>
          <w:t>Police (Conduct) Regulations 2020</w:t>
        </w:r>
      </w:hyperlink>
      <w:r w:rsidRPr="00C15839">
        <w:rPr>
          <w:rFonts w:ascii="Arial" w:hAnsi="Arial" w:cs="Arial"/>
        </w:rPr>
        <w:t xml:space="preserve"> as: ‘a breach of the Standards of Professional Behaviour’, and gross misconduct is defined as: ‘a breach of the Standards of Professional Behaviour so serious that dismissal would be justified’.</w:t>
      </w:r>
    </w:p>
    <w:p w14:paraId="2B16E8E9" w14:textId="77777777" w:rsidR="00C002B3" w:rsidRPr="00C15839" w:rsidRDefault="00C002B3" w:rsidP="00C002B3">
      <w:pPr>
        <w:pStyle w:val="NoSpacing"/>
        <w:ind w:left="709" w:hanging="709"/>
        <w:rPr>
          <w:rFonts w:ascii="Arial" w:hAnsi="Arial" w:cs="Arial"/>
        </w:rPr>
      </w:pPr>
    </w:p>
    <w:p w14:paraId="28F209B7" w14:textId="005027B4" w:rsidR="00C002B3" w:rsidRPr="00C15839" w:rsidRDefault="00C002B3" w:rsidP="009A707F">
      <w:pPr>
        <w:pStyle w:val="NoSpacing"/>
        <w:numPr>
          <w:ilvl w:val="0"/>
          <w:numId w:val="12"/>
        </w:numPr>
        <w:rPr>
          <w:rFonts w:ascii="Arial" w:hAnsi="Arial" w:cs="Arial"/>
        </w:rPr>
      </w:pPr>
      <w:r w:rsidRPr="00C15839">
        <w:rPr>
          <w:rFonts w:ascii="Arial" w:hAnsi="Arial" w:cs="Arial"/>
        </w:rPr>
        <w:t xml:space="preserve">In making their decisions the </w:t>
      </w:r>
      <w:r w:rsidR="00024C17">
        <w:rPr>
          <w:rFonts w:ascii="Arial" w:hAnsi="Arial" w:cs="Arial"/>
        </w:rPr>
        <w:t xml:space="preserve">Police </w:t>
      </w:r>
      <w:r w:rsidR="009F5031">
        <w:rPr>
          <w:rFonts w:ascii="Arial" w:hAnsi="Arial" w:cs="Arial"/>
        </w:rPr>
        <w:t>Misconduct Hearing P</w:t>
      </w:r>
      <w:r w:rsidRPr="00C15839">
        <w:rPr>
          <w:rFonts w:ascii="Arial" w:hAnsi="Arial" w:cs="Arial"/>
        </w:rPr>
        <w:t xml:space="preserve">anel may have regard to </w:t>
      </w:r>
      <w:r w:rsidR="003164D8">
        <w:rPr>
          <w:rFonts w:ascii="Arial" w:hAnsi="Arial" w:cs="Arial"/>
        </w:rPr>
        <w:t xml:space="preserve">the </w:t>
      </w:r>
      <w:r w:rsidRPr="00C15839">
        <w:rPr>
          <w:rFonts w:ascii="Arial" w:hAnsi="Arial" w:cs="Arial"/>
        </w:rPr>
        <w:t>Code of Ethics published by the College of Policing</w:t>
      </w:r>
      <w:r w:rsidR="00024C17">
        <w:rPr>
          <w:rFonts w:ascii="Arial" w:hAnsi="Arial" w:cs="Arial"/>
        </w:rPr>
        <w:t xml:space="preserve">, their local Force </w:t>
      </w:r>
      <w:proofErr w:type="gramStart"/>
      <w:r w:rsidR="00024C17">
        <w:rPr>
          <w:rFonts w:ascii="Arial" w:hAnsi="Arial" w:cs="Arial"/>
        </w:rPr>
        <w:t>values</w:t>
      </w:r>
      <w:proofErr w:type="gramEnd"/>
      <w:r w:rsidR="00024C17">
        <w:rPr>
          <w:rFonts w:ascii="Arial" w:hAnsi="Arial" w:cs="Arial"/>
        </w:rPr>
        <w:t xml:space="preserve"> and behaviours policy, </w:t>
      </w:r>
      <w:r w:rsidRPr="00C15839">
        <w:rPr>
          <w:rFonts w:ascii="Arial" w:hAnsi="Arial" w:cs="Arial"/>
        </w:rPr>
        <w:t xml:space="preserve">as well as Home Office Guidance. When the decision has been made and announced at the first stage, unless it is found that there is no misconduct, the panel then proceeds to the second stage. It listens to submissions, and decides what sanction, if any, it is fair and proportionate to impose, in order: </w:t>
      </w:r>
    </w:p>
    <w:p w14:paraId="686B7301" w14:textId="77777777" w:rsidR="00C002B3" w:rsidRPr="00C15839" w:rsidRDefault="00C002B3" w:rsidP="00C002B3">
      <w:pPr>
        <w:pStyle w:val="NoSpacing"/>
        <w:rPr>
          <w:rFonts w:ascii="Arial" w:hAnsi="Arial" w:cs="Arial"/>
        </w:rPr>
      </w:pPr>
    </w:p>
    <w:p w14:paraId="7D27D46C" w14:textId="20A84A54" w:rsidR="00C002B3" w:rsidRPr="00C15839" w:rsidRDefault="00C002B3" w:rsidP="009A707F">
      <w:pPr>
        <w:pStyle w:val="NoSpacing"/>
        <w:numPr>
          <w:ilvl w:val="0"/>
          <w:numId w:val="3"/>
        </w:numPr>
        <w:ind w:left="1276" w:hanging="425"/>
        <w:rPr>
          <w:rFonts w:ascii="Arial" w:hAnsi="Arial" w:cs="Arial"/>
        </w:rPr>
      </w:pPr>
      <w:r w:rsidRPr="00C15839">
        <w:rPr>
          <w:rFonts w:ascii="Arial" w:hAnsi="Arial" w:cs="Arial"/>
        </w:rPr>
        <w:t xml:space="preserve">to protect the public </w:t>
      </w:r>
    </w:p>
    <w:p w14:paraId="7C0D40B2" w14:textId="77777777" w:rsidR="00C002B3" w:rsidRPr="00C15839" w:rsidRDefault="00C002B3" w:rsidP="009A707F">
      <w:pPr>
        <w:pStyle w:val="NoSpacing"/>
        <w:numPr>
          <w:ilvl w:val="0"/>
          <w:numId w:val="3"/>
        </w:numPr>
        <w:ind w:left="1276" w:hanging="425"/>
        <w:rPr>
          <w:rFonts w:ascii="Arial" w:hAnsi="Arial" w:cs="Arial"/>
        </w:rPr>
      </w:pPr>
      <w:r w:rsidRPr="00C15839">
        <w:rPr>
          <w:rFonts w:ascii="Arial" w:hAnsi="Arial" w:cs="Arial"/>
        </w:rPr>
        <w:t xml:space="preserve">to maintain public confidence in the police service, and </w:t>
      </w:r>
    </w:p>
    <w:p w14:paraId="2377EA79" w14:textId="77777777" w:rsidR="00C002B3" w:rsidRPr="00C15839" w:rsidRDefault="00C002B3" w:rsidP="009A707F">
      <w:pPr>
        <w:pStyle w:val="NoSpacing"/>
        <w:numPr>
          <w:ilvl w:val="0"/>
          <w:numId w:val="3"/>
        </w:numPr>
        <w:ind w:left="1276" w:hanging="425"/>
        <w:rPr>
          <w:rFonts w:ascii="Arial" w:hAnsi="Arial" w:cs="Arial"/>
        </w:rPr>
      </w:pPr>
      <w:r w:rsidRPr="00C15839">
        <w:rPr>
          <w:rFonts w:ascii="Arial" w:hAnsi="Arial" w:cs="Arial"/>
        </w:rPr>
        <w:t xml:space="preserve">to uphold high standards in policing and deter misconduct. </w:t>
      </w:r>
    </w:p>
    <w:p w14:paraId="4A6AD689" w14:textId="77777777" w:rsidR="00C002B3" w:rsidRPr="00C15839" w:rsidRDefault="00C002B3" w:rsidP="00C002B3">
      <w:pPr>
        <w:pStyle w:val="NoSpacing"/>
        <w:rPr>
          <w:rFonts w:ascii="Arial" w:hAnsi="Arial" w:cs="Arial"/>
        </w:rPr>
      </w:pPr>
    </w:p>
    <w:p w14:paraId="7FB5108B" w14:textId="1EECCDA6" w:rsidR="00C002B3" w:rsidRDefault="00C002B3" w:rsidP="009A707F">
      <w:pPr>
        <w:pStyle w:val="NoSpacing"/>
        <w:numPr>
          <w:ilvl w:val="0"/>
          <w:numId w:val="12"/>
        </w:numPr>
        <w:rPr>
          <w:rFonts w:ascii="Arial" w:hAnsi="Arial" w:cs="Arial"/>
        </w:rPr>
      </w:pPr>
      <w:r w:rsidRPr="00C15839">
        <w:rPr>
          <w:rFonts w:ascii="Arial" w:hAnsi="Arial" w:cs="Arial"/>
        </w:rPr>
        <w:t>If gross misconduct has been prove</w:t>
      </w:r>
      <w:r>
        <w:rPr>
          <w:rFonts w:ascii="Arial" w:hAnsi="Arial" w:cs="Arial"/>
        </w:rPr>
        <w:t>n,</w:t>
      </w:r>
      <w:r w:rsidRPr="00C15839">
        <w:rPr>
          <w:rFonts w:ascii="Arial" w:hAnsi="Arial" w:cs="Arial"/>
        </w:rPr>
        <w:t xml:space="preserve"> the</w:t>
      </w:r>
      <w:r w:rsidR="00AC29AE">
        <w:rPr>
          <w:rFonts w:ascii="Arial" w:hAnsi="Arial" w:cs="Arial"/>
        </w:rPr>
        <w:t xml:space="preserve"> </w:t>
      </w:r>
      <w:r w:rsidR="00C543E5">
        <w:rPr>
          <w:rFonts w:ascii="Arial" w:hAnsi="Arial" w:cs="Arial"/>
        </w:rPr>
        <w:t xml:space="preserve">Police </w:t>
      </w:r>
      <w:r w:rsidR="00AC29AE">
        <w:rPr>
          <w:rFonts w:ascii="Arial" w:hAnsi="Arial" w:cs="Arial"/>
        </w:rPr>
        <w:t>Misconduct Hearing P</w:t>
      </w:r>
      <w:r w:rsidRPr="00C15839">
        <w:rPr>
          <w:rFonts w:ascii="Arial" w:hAnsi="Arial" w:cs="Arial"/>
        </w:rPr>
        <w:t>anel can dismiss the officer, impose a final written warning or a written warning, direct that the officer must receive management advice, or take no further action. If only misconduct is prove</w:t>
      </w:r>
      <w:r>
        <w:rPr>
          <w:rFonts w:ascii="Arial" w:hAnsi="Arial" w:cs="Arial"/>
        </w:rPr>
        <w:t>n</w:t>
      </w:r>
      <w:r w:rsidRPr="00C15839">
        <w:rPr>
          <w:rFonts w:ascii="Arial" w:hAnsi="Arial" w:cs="Arial"/>
        </w:rPr>
        <w:t>, there is no power of dismissal, unless the officer is in breach of an earlier final written warning. In deciding upon sanctions, panels are assisted by Guidance on Outcomes in Police Misconduct Proceedings published by</w:t>
      </w:r>
      <w:r w:rsidR="006D5A68">
        <w:rPr>
          <w:rFonts w:ascii="Arial" w:hAnsi="Arial" w:cs="Arial"/>
        </w:rPr>
        <w:t xml:space="preserve"> the</w:t>
      </w:r>
      <w:r w:rsidRPr="00C15839">
        <w:rPr>
          <w:rFonts w:ascii="Arial" w:hAnsi="Arial" w:cs="Arial"/>
        </w:rPr>
        <w:t xml:space="preserve"> </w:t>
      </w:r>
      <w:hyperlink r:id="rId13" w:history="1">
        <w:r w:rsidRPr="006D5A68">
          <w:rPr>
            <w:rStyle w:val="Hyperlink"/>
            <w:rFonts w:ascii="Arial" w:hAnsi="Arial" w:cs="Arial"/>
          </w:rPr>
          <w:t>College of Policing</w:t>
        </w:r>
      </w:hyperlink>
      <w:r w:rsidRPr="00C15839">
        <w:rPr>
          <w:rFonts w:ascii="Arial" w:hAnsi="Arial" w:cs="Arial"/>
        </w:rPr>
        <w:t>.</w:t>
      </w:r>
    </w:p>
    <w:p w14:paraId="6048AF56" w14:textId="77777777" w:rsidR="00C002B3" w:rsidRDefault="00C002B3" w:rsidP="00C002B3">
      <w:pPr>
        <w:pStyle w:val="NoSpacing"/>
        <w:ind w:left="709"/>
        <w:rPr>
          <w:rFonts w:ascii="Arial" w:hAnsi="Arial" w:cs="Arial"/>
        </w:rPr>
      </w:pPr>
    </w:p>
    <w:p w14:paraId="5F7B6669" w14:textId="73897A57" w:rsidR="00C002B3" w:rsidRPr="00254DCE" w:rsidRDefault="00C002B3" w:rsidP="009A707F">
      <w:pPr>
        <w:pStyle w:val="NoSpacing"/>
        <w:numPr>
          <w:ilvl w:val="0"/>
          <w:numId w:val="12"/>
        </w:numPr>
        <w:rPr>
          <w:rFonts w:ascii="Arial" w:hAnsi="Arial" w:cs="Arial"/>
        </w:rPr>
      </w:pPr>
      <w:r w:rsidRPr="00254DCE">
        <w:rPr>
          <w:rFonts w:ascii="Arial" w:hAnsi="Arial" w:cs="Arial"/>
        </w:rPr>
        <w:t xml:space="preserve">Following the outcome, the officer may appeal to the Police Appeals Tribunal. </w:t>
      </w:r>
      <w:r>
        <w:rPr>
          <w:rFonts w:ascii="Arial" w:hAnsi="Arial" w:cs="Arial"/>
        </w:rPr>
        <w:t>(</w:t>
      </w:r>
      <w:proofErr w:type="gramStart"/>
      <w:r>
        <w:rPr>
          <w:rFonts w:ascii="Arial" w:hAnsi="Arial" w:cs="Arial"/>
        </w:rPr>
        <w:t>see</w:t>
      </w:r>
      <w:proofErr w:type="gramEnd"/>
      <w:r>
        <w:rPr>
          <w:rFonts w:ascii="Arial" w:hAnsi="Arial" w:cs="Arial"/>
        </w:rPr>
        <w:t xml:space="preserve"> section 10)</w:t>
      </w:r>
    </w:p>
    <w:p w14:paraId="1602606F" w14:textId="77777777" w:rsidR="00C002B3" w:rsidRDefault="00C002B3" w:rsidP="00903AB4">
      <w:pPr>
        <w:pStyle w:val="NoSpacing"/>
        <w:ind w:left="360"/>
        <w:rPr>
          <w:rFonts w:ascii="Arial" w:eastAsia="Times New Roman" w:hAnsi="Arial" w:cs="Arial"/>
          <w:b/>
          <w:lang w:eastAsia="en-GB"/>
        </w:rPr>
      </w:pPr>
    </w:p>
    <w:p w14:paraId="2A138E10" w14:textId="216AAEFB" w:rsidR="00F139E2" w:rsidRPr="00040BCC" w:rsidRDefault="00F139E2" w:rsidP="00A63054">
      <w:pPr>
        <w:pStyle w:val="Heading2"/>
        <w:rPr>
          <w:rFonts w:ascii="Arial" w:eastAsia="Times New Roman" w:hAnsi="Arial" w:cs="Arial"/>
          <w:b/>
          <w:color w:val="auto"/>
          <w:lang w:eastAsia="en-GB"/>
        </w:rPr>
      </w:pPr>
      <w:bookmarkStart w:id="13" w:name="_Toc125024817"/>
      <w:r w:rsidRPr="00040BCC">
        <w:rPr>
          <w:rFonts w:ascii="Arial" w:hAnsi="Arial" w:cs="Arial"/>
          <w:b/>
          <w:color w:val="auto"/>
        </w:rPr>
        <w:t>Code of Conduct</w:t>
      </w:r>
      <w:bookmarkEnd w:id="13"/>
    </w:p>
    <w:p w14:paraId="14C7A276" w14:textId="77777777" w:rsidR="00F77652" w:rsidRPr="00C15839" w:rsidRDefault="00F77652" w:rsidP="00F77652">
      <w:pPr>
        <w:pStyle w:val="NoSpacing"/>
        <w:ind w:left="360"/>
        <w:rPr>
          <w:rFonts w:ascii="Arial" w:eastAsia="Times New Roman" w:hAnsi="Arial" w:cs="Arial"/>
          <w:b/>
          <w:bCs/>
          <w:lang w:eastAsia="en-GB"/>
        </w:rPr>
      </w:pPr>
    </w:p>
    <w:p w14:paraId="5FB20522" w14:textId="2569A607" w:rsidR="00F139E2" w:rsidRPr="00C15839" w:rsidRDefault="00F139E2" w:rsidP="009A707F">
      <w:pPr>
        <w:pStyle w:val="NoSpacing"/>
        <w:numPr>
          <w:ilvl w:val="0"/>
          <w:numId w:val="12"/>
        </w:numPr>
        <w:rPr>
          <w:rFonts w:ascii="Arial" w:hAnsi="Arial" w:cs="Arial"/>
        </w:rPr>
      </w:pPr>
      <w:r w:rsidRPr="00C15839">
        <w:rPr>
          <w:rFonts w:ascii="Arial" w:hAnsi="Arial" w:cs="Arial"/>
        </w:rPr>
        <w:t xml:space="preserve">Members of </w:t>
      </w:r>
      <w:r w:rsidR="00C543E5">
        <w:rPr>
          <w:rFonts w:ascii="Arial" w:hAnsi="Arial" w:cs="Arial"/>
        </w:rPr>
        <w:t xml:space="preserve">Police </w:t>
      </w:r>
      <w:r w:rsidR="00AC29AE">
        <w:rPr>
          <w:rFonts w:ascii="Arial" w:hAnsi="Arial" w:cs="Arial"/>
        </w:rPr>
        <w:t>M</w:t>
      </w:r>
      <w:r w:rsidRPr="00C15839">
        <w:rPr>
          <w:rFonts w:ascii="Arial" w:hAnsi="Arial" w:cs="Arial"/>
        </w:rPr>
        <w:t xml:space="preserve">isconduct </w:t>
      </w:r>
      <w:r w:rsidR="00AC29AE">
        <w:rPr>
          <w:rFonts w:ascii="Arial" w:hAnsi="Arial" w:cs="Arial"/>
        </w:rPr>
        <w:t>H</w:t>
      </w:r>
      <w:r w:rsidRPr="00C15839">
        <w:rPr>
          <w:rFonts w:ascii="Arial" w:hAnsi="Arial" w:cs="Arial"/>
        </w:rPr>
        <w:t xml:space="preserve">earing </w:t>
      </w:r>
      <w:r w:rsidR="00AC29AE">
        <w:rPr>
          <w:rFonts w:ascii="Arial" w:hAnsi="Arial" w:cs="Arial"/>
        </w:rPr>
        <w:t>P</w:t>
      </w:r>
      <w:r w:rsidRPr="00C15839">
        <w:rPr>
          <w:rFonts w:ascii="Arial" w:hAnsi="Arial" w:cs="Arial"/>
        </w:rPr>
        <w:t>anels must maintain the highest standards of conduct and ethics and uphold the Committee on Standards in Public Life’s seven principles of Public Life</w:t>
      </w:r>
      <w:r w:rsidR="00AC29AE">
        <w:rPr>
          <w:rFonts w:ascii="Arial" w:hAnsi="Arial" w:cs="Arial"/>
        </w:rPr>
        <w:t xml:space="preserve"> (see below)</w:t>
      </w:r>
      <w:r w:rsidRPr="00C15839">
        <w:rPr>
          <w:rFonts w:ascii="Arial" w:hAnsi="Arial" w:cs="Arial"/>
        </w:rPr>
        <w:t xml:space="preserve">. For example, when carrying out misconduct proceedings, panel members must not: </w:t>
      </w:r>
    </w:p>
    <w:p w14:paraId="34F3463C" w14:textId="77777777" w:rsidR="002B7C93" w:rsidRPr="00C15839" w:rsidRDefault="002B7C93" w:rsidP="002B7C93">
      <w:pPr>
        <w:pStyle w:val="NoSpacing"/>
        <w:rPr>
          <w:rFonts w:ascii="Arial" w:hAnsi="Arial" w:cs="Arial"/>
        </w:rPr>
      </w:pPr>
    </w:p>
    <w:p w14:paraId="676BEFEB" w14:textId="754A04B3" w:rsidR="00F139E2" w:rsidRPr="00C15839" w:rsidRDefault="00F139E2" w:rsidP="009A707F">
      <w:pPr>
        <w:pStyle w:val="NoSpacing"/>
        <w:numPr>
          <w:ilvl w:val="1"/>
          <w:numId w:val="2"/>
        </w:numPr>
        <w:ind w:left="993" w:hanging="284"/>
        <w:rPr>
          <w:rFonts w:ascii="Arial" w:hAnsi="Arial" w:cs="Arial"/>
        </w:rPr>
      </w:pPr>
      <w:r w:rsidRPr="00C15839">
        <w:rPr>
          <w:rFonts w:ascii="Arial" w:hAnsi="Arial" w:cs="Arial"/>
        </w:rPr>
        <w:t xml:space="preserve">Bring the Office into disrepute </w:t>
      </w:r>
    </w:p>
    <w:p w14:paraId="53A16D83" w14:textId="73A2622B" w:rsidR="00F139E2" w:rsidRPr="00C15839" w:rsidRDefault="00F139E2" w:rsidP="009A707F">
      <w:pPr>
        <w:pStyle w:val="NoSpacing"/>
        <w:numPr>
          <w:ilvl w:val="1"/>
          <w:numId w:val="2"/>
        </w:numPr>
        <w:ind w:left="993" w:hanging="284"/>
        <w:rPr>
          <w:rFonts w:ascii="Arial" w:hAnsi="Arial" w:cs="Arial"/>
        </w:rPr>
      </w:pPr>
      <w:r w:rsidRPr="00C15839">
        <w:rPr>
          <w:rFonts w:ascii="Arial" w:hAnsi="Arial" w:cs="Arial"/>
        </w:rPr>
        <w:t xml:space="preserve">Use the position improperly to advantage themselves, family or </w:t>
      </w:r>
      <w:proofErr w:type="gramStart"/>
      <w:r w:rsidRPr="00C15839">
        <w:rPr>
          <w:rFonts w:ascii="Arial" w:hAnsi="Arial" w:cs="Arial"/>
        </w:rPr>
        <w:t>friends</w:t>
      </w:r>
      <w:proofErr w:type="gramEnd"/>
      <w:r w:rsidRPr="00C15839">
        <w:rPr>
          <w:rFonts w:ascii="Arial" w:hAnsi="Arial" w:cs="Arial"/>
        </w:rPr>
        <w:t xml:space="preserve"> </w:t>
      </w:r>
    </w:p>
    <w:p w14:paraId="398F67D9" w14:textId="379CEF5A" w:rsidR="004F6AA0" w:rsidRDefault="00F139E2" w:rsidP="009A707F">
      <w:pPr>
        <w:pStyle w:val="NoSpacing"/>
        <w:numPr>
          <w:ilvl w:val="1"/>
          <w:numId w:val="2"/>
        </w:numPr>
        <w:ind w:left="993" w:hanging="284"/>
        <w:rPr>
          <w:rFonts w:ascii="Arial" w:hAnsi="Arial" w:cs="Arial"/>
        </w:rPr>
      </w:pPr>
      <w:r w:rsidRPr="00C15839">
        <w:rPr>
          <w:rFonts w:ascii="Arial" w:hAnsi="Arial" w:cs="Arial"/>
        </w:rPr>
        <w:t xml:space="preserve">Disclose confidential information Breach of the Code of Conduct may lead to suspension or removal from the list of panel members. </w:t>
      </w:r>
    </w:p>
    <w:p w14:paraId="1EDCCCCF" w14:textId="77777777" w:rsidR="004F6AA0" w:rsidRDefault="004F6AA0" w:rsidP="00F139E2">
      <w:pPr>
        <w:pStyle w:val="NoSpacing"/>
        <w:ind w:left="360"/>
        <w:rPr>
          <w:rFonts w:ascii="Arial" w:hAnsi="Arial" w:cs="Arial"/>
        </w:rPr>
      </w:pPr>
    </w:p>
    <w:p w14:paraId="693CA36C" w14:textId="02626DFD" w:rsidR="004F6AA0" w:rsidRPr="00861D56" w:rsidRDefault="00F77652" w:rsidP="009A707F">
      <w:pPr>
        <w:pStyle w:val="CommentText"/>
        <w:numPr>
          <w:ilvl w:val="0"/>
          <w:numId w:val="12"/>
        </w:numPr>
        <w:rPr>
          <w:rFonts w:ascii="Arial" w:hAnsi="Arial" w:cs="Arial"/>
          <w:sz w:val="22"/>
          <w:szCs w:val="22"/>
        </w:rPr>
      </w:pPr>
      <w:r w:rsidRPr="00861D56">
        <w:rPr>
          <w:rFonts w:ascii="Arial" w:hAnsi="Arial" w:cs="Arial"/>
          <w:sz w:val="22"/>
          <w:szCs w:val="22"/>
        </w:rPr>
        <w:t xml:space="preserve"> </w:t>
      </w:r>
      <w:r w:rsidR="00AC29AE">
        <w:rPr>
          <w:rFonts w:ascii="Arial" w:hAnsi="Arial" w:cs="Arial"/>
          <w:sz w:val="22"/>
          <w:szCs w:val="22"/>
        </w:rPr>
        <w:t xml:space="preserve">IPMs </w:t>
      </w:r>
      <w:r w:rsidR="00861D56" w:rsidRPr="00861D56">
        <w:rPr>
          <w:rFonts w:ascii="Arial" w:hAnsi="Arial" w:cs="Arial"/>
          <w:sz w:val="22"/>
          <w:szCs w:val="22"/>
        </w:rPr>
        <w:t>must be committed to</w:t>
      </w:r>
      <w:r w:rsidR="00F139E2" w:rsidRPr="00861D56">
        <w:rPr>
          <w:rFonts w:ascii="Arial" w:hAnsi="Arial" w:cs="Arial"/>
          <w:sz w:val="22"/>
          <w:szCs w:val="22"/>
        </w:rPr>
        <w:t xml:space="preserve">: </w:t>
      </w:r>
    </w:p>
    <w:p w14:paraId="71B71964" w14:textId="39165B84" w:rsidR="00F139E2" w:rsidRPr="00C15839" w:rsidRDefault="00F139E2" w:rsidP="009A707F">
      <w:pPr>
        <w:pStyle w:val="NoSpacing"/>
        <w:numPr>
          <w:ilvl w:val="1"/>
          <w:numId w:val="2"/>
        </w:numPr>
        <w:ind w:left="993" w:hanging="284"/>
        <w:rPr>
          <w:rFonts w:ascii="Arial" w:hAnsi="Arial" w:cs="Arial"/>
        </w:rPr>
      </w:pPr>
      <w:r w:rsidRPr="00C15839">
        <w:rPr>
          <w:rFonts w:ascii="Arial" w:hAnsi="Arial" w:cs="Arial"/>
        </w:rPr>
        <w:t xml:space="preserve">Treating everyone with respect </w:t>
      </w:r>
    </w:p>
    <w:p w14:paraId="35AF8566" w14:textId="29C1B105" w:rsidR="00F139E2" w:rsidRPr="00C15839" w:rsidRDefault="00F139E2" w:rsidP="009A707F">
      <w:pPr>
        <w:pStyle w:val="NoSpacing"/>
        <w:numPr>
          <w:ilvl w:val="1"/>
          <w:numId w:val="2"/>
        </w:numPr>
        <w:ind w:left="993" w:hanging="284"/>
        <w:rPr>
          <w:rFonts w:ascii="Arial" w:hAnsi="Arial" w:cs="Arial"/>
        </w:rPr>
      </w:pPr>
      <w:r w:rsidRPr="00C15839">
        <w:rPr>
          <w:rFonts w:ascii="Arial" w:hAnsi="Arial" w:cs="Arial"/>
        </w:rPr>
        <w:t xml:space="preserve">Upholding human rights </w:t>
      </w:r>
    </w:p>
    <w:p w14:paraId="15F0C3EF" w14:textId="06B0CD09" w:rsidR="002B7C93" w:rsidRPr="00C15839" w:rsidRDefault="00F139E2" w:rsidP="009A707F">
      <w:pPr>
        <w:pStyle w:val="NoSpacing"/>
        <w:numPr>
          <w:ilvl w:val="1"/>
          <w:numId w:val="2"/>
        </w:numPr>
        <w:ind w:left="993" w:hanging="284"/>
        <w:rPr>
          <w:rFonts w:ascii="Arial" w:hAnsi="Arial" w:cs="Arial"/>
        </w:rPr>
      </w:pPr>
      <w:r w:rsidRPr="00C15839">
        <w:rPr>
          <w:rFonts w:ascii="Arial" w:hAnsi="Arial" w:cs="Arial"/>
        </w:rPr>
        <w:t xml:space="preserve">Promoting equality of opportunity </w:t>
      </w:r>
    </w:p>
    <w:p w14:paraId="749781B3" w14:textId="47B678EF" w:rsidR="00F139E2" w:rsidRPr="00C15839" w:rsidRDefault="00F139E2" w:rsidP="009A707F">
      <w:pPr>
        <w:pStyle w:val="NoSpacing"/>
        <w:numPr>
          <w:ilvl w:val="1"/>
          <w:numId w:val="2"/>
        </w:numPr>
        <w:ind w:left="993" w:hanging="284"/>
        <w:rPr>
          <w:rFonts w:ascii="Arial" w:eastAsia="Times New Roman" w:hAnsi="Arial" w:cs="Arial"/>
          <w:b/>
          <w:lang w:eastAsia="en-GB"/>
        </w:rPr>
      </w:pPr>
      <w:r w:rsidRPr="00C15839">
        <w:rPr>
          <w:rFonts w:ascii="Arial" w:hAnsi="Arial" w:cs="Arial"/>
        </w:rPr>
        <w:t>Eliminating unlawful discrimination.</w:t>
      </w:r>
    </w:p>
    <w:p w14:paraId="0458CD0C" w14:textId="77777777" w:rsidR="00F139E2" w:rsidRPr="00C15839" w:rsidRDefault="00F139E2" w:rsidP="00531F98">
      <w:pPr>
        <w:pStyle w:val="NoSpacing"/>
        <w:rPr>
          <w:rFonts w:ascii="Arial" w:eastAsia="Times New Roman" w:hAnsi="Arial" w:cs="Arial"/>
        </w:rPr>
      </w:pPr>
    </w:p>
    <w:p w14:paraId="6AF2E0AC" w14:textId="77777777" w:rsidR="00861D56" w:rsidRDefault="00861D56">
      <w:pPr>
        <w:rPr>
          <w:rFonts w:ascii="Arial" w:eastAsia="Times New Roman" w:hAnsi="Arial" w:cs="Arial"/>
        </w:rPr>
      </w:pPr>
      <w:r>
        <w:rPr>
          <w:rFonts w:ascii="Arial" w:eastAsia="Times New Roman" w:hAnsi="Arial" w:cs="Arial"/>
        </w:rPr>
        <w:br w:type="page"/>
      </w:r>
    </w:p>
    <w:p w14:paraId="0B4E5095" w14:textId="534177E9" w:rsidR="00AF2789" w:rsidRPr="00C15839" w:rsidRDefault="00FF1DE4" w:rsidP="009A707F">
      <w:pPr>
        <w:pStyle w:val="NoSpacing"/>
        <w:numPr>
          <w:ilvl w:val="0"/>
          <w:numId w:val="12"/>
        </w:numPr>
        <w:rPr>
          <w:rFonts w:ascii="Arial" w:eastAsia="Times New Roman" w:hAnsi="Arial" w:cs="Arial"/>
        </w:rPr>
      </w:pPr>
      <w:r w:rsidRPr="00C15839">
        <w:rPr>
          <w:rFonts w:ascii="Arial" w:eastAsia="Times New Roman" w:hAnsi="Arial" w:cs="Arial"/>
        </w:rPr>
        <w:lastRenderedPageBreak/>
        <w:t>T</w:t>
      </w:r>
      <w:r w:rsidR="00AF2789" w:rsidRPr="00C15839">
        <w:rPr>
          <w:rFonts w:ascii="Arial" w:eastAsia="Times New Roman" w:hAnsi="Arial" w:cs="Arial"/>
        </w:rPr>
        <w:t>he Principles of Standards in Public Life (</w:t>
      </w:r>
      <w:hyperlink r:id="rId14" w:history="1">
        <w:r w:rsidR="00AF2789" w:rsidRPr="006D5A68">
          <w:rPr>
            <w:rStyle w:val="Hyperlink"/>
            <w:rFonts w:ascii="Arial" w:eastAsia="Times New Roman" w:hAnsi="Arial" w:cs="Arial"/>
          </w:rPr>
          <w:t>The Nolan Principles</w:t>
        </w:r>
      </w:hyperlink>
      <w:r w:rsidR="00AF2789" w:rsidRPr="00C15839">
        <w:rPr>
          <w:rFonts w:ascii="Arial" w:eastAsia="Times New Roman" w:hAnsi="Arial" w:cs="Arial"/>
        </w:rPr>
        <w:t>)</w:t>
      </w:r>
      <w:r w:rsidRPr="00C15839">
        <w:rPr>
          <w:rFonts w:ascii="Arial" w:eastAsia="Times New Roman" w:hAnsi="Arial" w:cs="Arial"/>
        </w:rPr>
        <w:t xml:space="preserve"> are</w:t>
      </w:r>
    </w:p>
    <w:p w14:paraId="56761E46" w14:textId="77777777" w:rsidR="00AF2789" w:rsidRPr="00C15839" w:rsidRDefault="00AF2789" w:rsidP="00531F98">
      <w:pPr>
        <w:pStyle w:val="NoSpacing"/>
        <w:rPr>
          <w:rFonts w:ascii="Arial" w:eastAsia="Times New Roman" w:hAnsi="Arial" w:cs="Arial"/>
        </w:rPr>
      </w:pPr>
    </w:p>
    <w:p w14:paraId="0C743B79" w14:textId="77777777" w:rsidR="00AF2789" w:rsidRPr="00C15839" w:rsidRDefault="00AF2789" w:rsidP="009A707F">
      <w:pPr>
        <w:pStyle w:val="NoSpacing"/>
        <w:numPr>
          <w:ilvl w:val="0"/>
          <w:numId w:val="11"/>
        </w:numPr>
        <w:rPr>
          <w:rFonts w:ascii="Arial" w:eastAsia="Times New Roman" w:hAnsi="Arial" w:cs="Arial"/>
        </w:rPr>
      </w:pPr>
      <w:r w:rsidRPr="00C15839">
        <w:rPr>
          <w:rFonts w:ascii="Arial" w:eastAsia="Times New Roman" w:hAnsi="Arial" w:cs="Arial"/>
          <w:b/>
        </w:rPr>
        <w:t>Selflessness:</w:t>
      </w:r>
      <w:r w:rsidRPr="00C15839">
        <w:rPr>
          <w:rFonts w:ascii="Arial" w:eastAsia="Times New Roman" w:hAnsi="Arial" w:cs="Arial"/>
        </w:rPr>
        <w:t xml:space="preserve"> Holders of public office should take decisions solely in terms of the public interest.  They should not do so </w:t>
      </w:r>
      <w:proofErr w:type="gramStart"/>
      <w:r w:rsidRPr="00C15839">
        <w:rPr>
          <w:rFonts w:ascii="Arial" w:eastAsia="Times New Roman" w:hAnsi="Arial" w:cs="Arial"/>
        </w:rPr>
        <w:t>in order to</w:t>
      </w:r>
      <w:proofErr w:type="gramEnd"/>
      <w:r w:rsidRPr="00C15839">
        <w:rPr>
          <w:rFonts w:ascii="Arial" w:eastAsia="Times New Roman" w:hAnsi="Arial" w:cs="Arial"/>
        </w:rPr>
        <w:t xml:space="preserve"> gain financial or other material benefits for themselves, their family or their friends.</w:t>
      </w:r>
    </w:p>
    <w:p w14:paraId="621A54D7" w14:textId="77777777" w:rsidR="00AF2789" w:rsidRPr="00C15839" w:rsidRDefault="00AF2789" w:rsidP="00F77652">
      <w:pPr>
        <w:pStyle w:val="NoSpacing"/>
        <w:ind w:left="1134" w:hanging="425"/>
        <w:rPr>
          <w:rFonts w:ascii="Arial" w:eastAsia="Times New Roman" w:hAnsi="Arial" w:cs="Arial"/>
        </w:rPr>
      </w:pPr>
    </w:p>
    <w:p w14:paraId="2735ABAD" w14:textId="77777777" w:rsidR="00AF2789" w:rsidRPr="00C15839" w:rsidRDefault="00AF2789" w:rsidP="009A707F">
      <w:pPr>
        <w:pStyle w:val="NoSpacing"/>
        <w:numPr>
          <w:ilvl w:val="0"/>
          <w:numId w:val="11"/>
        </w:numPr>
        <w:rPr>
          <w:rFonts w:ascii="Arial" w:eastAsia="Times New Roman" w:hAnsi="Arial" w:cs="Arial"/>
        </w:rPr>
      </w:pPr>
      <w:r w:rsidRPr="00C15839">
        <w:rPr>
          <w:rFonts w:ascii="Arial" w:eastAsia="Times New Roman" w:hAnsi="Arial" w:cs="Arial"/>
          <w:b/>
        </w:rPr>
        <w:t>Integrity:</w:t>
      </w:r>
      <w:r w:rsidRPr="00C15839">
        <w:rPr>
          <w:rFonts w:ascii="Arial" w:eastAsia="Times New Roman" w:hAnsi="Arial" w:cs="Arial"/>
        </w:rPr>
        <w:t xml:space="preserve"> Holders of public office should not place themselves under any financial or other obligation to outside individuals or organisations that might influence them in the performance of their official duties.</w:t>
      </w:r>
    </w:p>
    <w:p w14:paraId="5107D115" w14:textId="77777777" w:rsidR="00AF2789" w:rsidRPr="00C15839" w:rsidRDefault="00AF2789" w:rsidP="00F77652">
      <w:pPr>
        <w:pStyle w:val="NoSpacing"/>
        <w:ind w:left="1134" w:hanging="425"/>
        <w:rPr>
          <w:rFonts w:ascii="Arial" w:eastAsia="Times New Roman" w:hAnsi="Arial" w:cs="Arial"/>
        </w:rPr>
      </w:pPr>
    </w:p>
    <w:p w14:paraId="33ECE62D" w14:textId="77777777" w:rsidR="00AF2789" w:rsidRPr="00C15839" w:rsidRDefault="00AF2789" w:rsidP="009A707F">
      <w:pPr>
        <w:pStyle w:val="NoSpacing"/>
        <w:numPr>
          <w:ilvl w:val="0"/>
          <w:numId w:val="11"/>
        </w:numPr>
        <w:rPr>
          <w:rFonts w:ascii="Arial" w:eastAsia="Times New Roman" w:hAnsi="Arial" w:cs="Arial"/>
        </w:rPr>
      </w:pPr>
      <w:r w:rsidRPr="00C15839">
        <w:rPr>
          <w:rFonts w:ascii="Arial" w:eastAsia="Times New Roman" w:hAnsi="Arial" w:cs="Arial"/>
          <w:b/>
        </w:rPr>
        <w:t>Objectivity</w:t>
      </w:r>
      <w:r w:rsidRPr="00C15839">
        <w:rPr>
          <w:rFonts w:ascii="Arial" w:eastAsia="Times New Roman" w:hAnsi="Arial" w:cs="Arial"/>
        </w:rPr>
        <w:t>: In carrying out public business, including making public appointments, awarding contracts, or recommending individuals for rewards and benefits, holders of public office should make choices on merit.</w:t>
      </w:r>
    </w:p>
    <w:p w14:paraId="22471422" w14:textId="77777777" w:rsidR="00AF2789" w:rsidRPr="00C15839" w:rsidRDefault="00AF2789" w:rsidP="00F77652">
      <w:pPr>
        <w:pStyle w:val="NoSpacing"/>
        <w:ind w:left="1134" w:hanging="425"/>
        <w:rPr>
          <w:rFonts w:ascii="Arial" w:eastAsia="Times New Roman" w:hAnsi="Arial" w:cs="Arial"/>
        </w:rPr>
      </w:pPr>
    </w:p>
    <w:p w14:paraId="1BDC1048" w14:textId="77777777" w:rsidR="00AF2789" w:rsidRPr="00C15839" w:rsidRDefault="00AF2789" w:rsidP="009A707F">
      <w:pPr>
        <w:pStyle w:val="NoSpacing"/>
        <w:numPr>
          <w:ilvl w:val="0"/>
          <w:numId w:val="11"/>
        </w:numPr>
        <w:rPr>
          <w:rFonts w:ascii="Arial" w:eastAsia="Times New Roman" w:hAnsi="Arial" w:cs="Arial"/>
        </w:rPr>
      </w:pPr>
      <w:r w:rsidRPr="00C15839">
        <w:rPr>
          <w:rFonts w:ascii="Arial" w:eastAsia="Times New Roman" w:hAnsi="Arial" w:cs="Arial"/>
          <w:b/>
        </w:rPr>
        <w:t>Accountability</w:t>
      </w:r>
      <w:r w:rsidRPr="00C15839">
        <w:rPr>
          <w:rFonts w:ascii="Arial" w:eastAsia="Times New Roman" w:hAnsi="Arial" w:cs="Arial"/>
        </w:rPr>
        <w:t>: Holders of public office are accountable for their decisions and actions to the public and must submit themselves to whatever scrutiny is appropriate to their office.</w:t>
      </w:r>
    </w:p>
    <w:p w14:paraId="646948E9" w14:textId="77777777" w:rsidR="00AF2789" w:rsidRPr="00C15839" w:rsidRDefault="00AF2789" w:rsidP="00F77652">
      <w:pPr>
        <w:pStyle w:val="NoSpacing"/>
        <w:ind w:left="1134" w:hanging="425"/>
        <w:rPr>
          <w:rFonts w:ascii="Arial" w:eastAsia="Times New Roman" w:hAnsi="Arial" w:cs="Arial"/>
        </w:rPr>
      </w:pPr>
    </w:p>
    <w:p w14:paraId="361EF9AC" w14:textId="77777777" w:rsidR="00AF2789" w:rsidRPr="00C15839" w:rsidRDefault="00AF2789" w:rsidP="009A707F">
      <w:pPr>
        <w:pStyle w:val="NoSpacing"/>
        <w:numPr>
          <w:ilvl w:val="0"/>
          <w:numId w:val="11"/>
        </w:numPr>
        <w:rPr>
          <w:rFonts w:ascii="Arial" w:eastAsia="Times New Roman" w:hAnsi="Arial" w:cs="Arial"/>
        </w:rPr>
      </w:pPr>
      <w:r w:rsidRPr="00C15839">
        <w:rPr>
          <w:rFonts w:ascii="Arial" w:eastAsia="Times New Roman" w:hAnsi="Arial" w:cs="Arial"/>
          <w:b/>
        </w:rPr>
        <w:t>Openness</w:t>
      </w:r>
      <w:r w:rsidRPr="00C15839">
        <w:rPr>
          <w:rFonts w:ascii="Arial" w:eastAsia="Times New Roman" w:hAnsi="Arial" w:cs="Arial"/>
        </w:rPr>
        <w:t>: Holders of public office should be as open as possible about all the decisions and actions that they take.  They should give reasons for their decisions and restrict information only when the wider public interest clearly demands.</w:t>
      </w:r>
    </w:p>
    <w:p w14:paraId="5D5D0BF5" w14:textId="77777777" w:rsidR="00AF2789" w:rsidRPr="00C15839" w:rsidRDefault="00AF2789" w:rsidP="00F77652">
      <w:pPr>
        <w:pStyle w:val="NoSpacing"/>
        <w:ind w:left="1134" w:hanging="425"/>
        <w:rPr>
          <w:rFonts w:ascii="Arial" w:eastAsia="Times New Roman" w:hAnsi="Arial" w:cs="Arial"/>
        </w:rPr>
      </w:pPr>
    </w:p>
    <w:p w14:paraId="55A092FD" w14:textId="77777777" w:rsidR="00AF2789" w:rsidRPr="00C15839" w:rsidRDefault="00AF2789" w:rsidP="009A707F">
      <w:pPr>
        <w:pStyle w:val="NoSpacing"/>
        <w:numPr>
          <w:ilvl w:val="0"/>
          <w:numId w:val="11"/>
        </w:numPr>
        <w:rPr>
          <w:rFonts w:ascii="Arial" w:eastAsia="Times New Roman" w:hAnsi="Arial" w:cs="Arial"/>
        </w:rPr>
      </w:pPr>
      <w:r w:rsidRPr="00C15839">
        <w:rPr>
          <w:rFonts w:ascii="Arial" w:eastAsia="Times New Roman" w:hAnsi="Arial" w:cs="Arial"/>
          <w:b/>
        </w:rPr>
        <w:t>Honesty</w:t>
      </w:r>
      <w:r w:rsidRPr="00C15839">
        <w:rPr>
          <w:rFonts w:ascii="Arial" w:eastAsia="Times New Roman" w:hAnsi="Arial" w:cs="Arial"/>
        </w:rPr>
        <w:t>: Holders of public office have a duty to declare any private interests relating to their public duties and to take steps to resolve any conflicts arising in a way that protects the public interest.</w:t>
      </w:r>
    </w:p>
    <w:p w14:paraId="0C33DDB6" w14:textId="77777777" w:rsidR="00AF2789" w:rsidRPr="00C15839" w:rsidRDefault="00AF2789" w:rsidP="00F77652">
      <w:pPr>
        <w:pStyle w:val="NoSpacing"/>
        <w:ind w:left="1134" w:hanging="425"/>
        <w:rPr>
          <w:rFonts w:ascii="Arial" w:eastAsia="Times New Roman" w:hAnsi="Arial" w:cs="Arial"/>
        </w:rPr>
      </w:pPr>
    </w:p>
    <w:p w14:paraId="3CCD54E0" w14:textId="54F1D58B" w:rsidR="00AF2789" w:rsidRDefault="00AF2789" w:rsidP="009A707F">
      <w:pPr>
        <w:pStyle w:val="NoSpacing"/>
        <w:numPr>
          <w:ilvl w:val="0"/>
          <w:numId w:val="11"/>
        </w:numPr>
        <w:rPr>
          <w:rFonts w:ascii="Arial" w:eastAsia="Times New Roman" w:hAnsi="Arial" w:cs="Arial"/>
        </w:rPr>
      </w:pPr>
      <w:r w:rsidRPr="00C15839">
        <w:rPr>
          <w:rFonts w:ascii="Arial" w:eastAsia="Times New Roman" w:hAnsi="Arial" w:cs="Arial"/>
          <w:b/>
        </w:rPr>
        <w:t>Leadership</w:t>
      </w:r>
      <w:r w:rsidRPr="00C15839">
        <w:rPr>
          <w:rFonts w:ascii="Arial" w:eastAsia="Times New Roman" w:hAnsi="Arial" w:cs="Arial"/>
        </w:rPr>
        <w:t>: Holders of public office should promote and support these principles by leadership and example.</w:t>
      </w:r>
    </w:p>
    <w:p w14:paraId="5C9A231D" w14:textId="55130040" w:rsidR="00990169" w:rsidRDefault="00990169" w:rsidP="00A27BDB">
      <w:pPr>
        <w:pStyle w:val="NoSpacing"/>
        <w:ind w:left="360"/>
        <w:rPr>
          <w:rFonts w:ascii="Arial" w:eastAsia="Times New Roman" w:hAnsi="Arial" w:cs="Arial"/>
        </w:rPr>
      </w:pPr>
    </w:p>
    <w:p w14:paraId="399B236D" w14:textId="4D5BB9DD" w:rsidR="00990169" w:rsidRPr="00C43E16" w:rsidRDefault="00990169" w:rsidP="00C43E16">
      <w:pPr>
        <w:pStyle w:val="Heading3"/>
        <w:rPr>
          <w:rFonts w:ascii="Arial" w:hAnsi="Arial" w:cs="Arial"/>
          <w:b/>
          <w:color w:val="auto"/>
        </w:rPr>
      </w:pPr>
      <w:bookmarkStart w:id="14" w:name="_Toc125024818"/>
      <w:r w:rsidRPr="00040BCC">
        <w:rPr>
          <w:rFonts w:ascii="Arial" w:hAnsi="Arial" w:cs="Arial"/>
          <w:b/>
          <w:color w:val="auto"/>
        </w:rPr>
        <w:t>Impartiality</w:t>
      </w:r>
      <w:bookmarkEnd w:id="14"/>
      <w:r w:rsidR="00F22AEE" w:rsidRPr="00040BCC">
        <w:rPr>
          <w:rFonts w:ascii="Arial" w:hAnsi="Arial" w:cs="Arial"/>
          <w:b/>
          <w:color w:val="auto"/>
        </w:rPr>
        <w:t xml:space="preserve"> </w:t>
      </w:r>
    </w:p>
    <w:p w14:paraId="45674D21" w14:textId="3999658B" w:rsidR="00990169" w:rsidRPr="003164D8" w:rsidRDefault="00990169" w:rsidP="009A707F">
      <w:pPr>
        <w:pStyle w:val="ListParagraph"/>
        <w:numPr>
          <w:ilvl w:val="0"/>
          <w:numId w:val="12"/>
        </w:numPr>
        <w:rPr>
          <w:rFonts w:ascii="Arial" w:hAnsi="Arial" w:cs="Arial"/>
        </w:rPr>
      </w:pPr>
      <w:r w:rsidRPr="003164D8">
        <w:rPr>
          <w:rFonts w:ascii="Arial" w:hAnsi="Arial" w:cs="Arial"/>
        </w:rPr>
        <w:t>Fairness and impartiality are the cornerstones of procedural justice and important for the achievement of legitimacy</w:t>
      </w:r>
    </w:p>
    <w:p w14:paraId="47FC3EBC" w14:textId="77777777" w:rsidR="00990169" w:rsidRPr="00990169" w:rsidRDefault="00990169" w:rsidP="00EC18D5">
      <w:pPr>
        <w:pStyle w:val="ListParagraph"/>
        <w:ind w:left="709" w:hanging="709"/>
        <w:rPr>
          <w:rFonts w:ascii="Arial" w:hAnsi="Arial" w:cs="Arial"/>
        </w:rPr>
      </w:pPr>
    </w:p>
    <w:p w14:paraId="71458A81" w14:textId="7B7B6E8B" w:rsidR="00460E64" w:rsidRPr="003164D8" w:rsidRDefault="00990169" w:rsidP="009A707F">
      <w:pPr>
        <w:pStyle w:val="ListParagraph"/>
        <w:numPr>
          <w:ilvl w:val="0"/>
          <w:numId w:val="12"/>
        </w:numPr>
        <w:rPr>
          <w:rFonts w:ascii="Arial" w:hAnsi="Arial" w:cs="Arial"/>
        </w:rPr>
      </w:pPr>
      <w:r w:rsidRPr="003164D8">
        <w:rPr>
          <w:rFonts w:ascii="Arial" w:hAnsi="Arial" w:cs="Arial"/>
        </w:rPr>
        <w:t>As an IPM, individuals must show impartiality throughout all their dealings with colleagues, the officer</w:t>
      </w:r>
      <w:r w:rsidR="00460E64" w:rsidRPr="003164D8">
        <w:rPr>
          <w:rFonts w:ascii="Arial" w:hAnsi="Arial" w:cs="Arial"/>
        </w:rPr>
        <w:t>,</w:t>
      </w:r>
      <w:r w:rsidRPr="003164D8">
        <w:rPr>
          <w:rFonts w:ascii="Arial" w:hAnsi="Arial" w:cs="Arial"/>
        </w:rPr>
        <w:t xml:space="preserve"> their </w:t>
      </w:r>
      <w:r w:rsidR="00C543E5" w:rsidRPr="003164D8">
        <w:rPr>
          <w:rFonts w:ascii="Arial" w:hAnsi="Arial" w:cs="Arial"/>
        </w:rPr>
        <w:t>representatives,</w:t>
      </w:r>
      <w:r w:rsidRPr="003164D8">
        <w:rPr>
          <w:rFonts w:ascii="Arial" w:hAnsi="Arial" w:cs="Arial"/>
        </w:rPr>
        <w:t xml:space="preserve"> and representatives of PSD</w:t>
      </w:r>
      <w:r w:rsidR="00460E64" w:rsidRPr="003164D8">
        <w:rPr>
          <w:rFonts w:ascii="Arial" w:hAnsi="Arial" w:cs="Arial"/>
        </w:rPr>
        <w:t xml:space="preserve"> or </w:t>
      </w:r>
      <w:r w:rsidR="00AC29AE">
        <w:rPr>
          <w:rFonts w:ascii="Arial" w:hAnsi="Arial" w:cs="Arial"/>
        </w:rPr>
        <w:t>C</w:t>
      </w:r>
      <w:r w:rsidR="00460E64" w:rsidRPr="003164D8">
        <w:rPr>
          <w:rFonts w:ascii="Arial" w:hAnsi="Arial" w:cs="Arial"/>
        </w:rPr>
        <w:t>ounsel</w:t>
      </w:r>
      <w:r w:rsidRPr="003164D8">
        <w:rPr>
          <w:rFonts w:ascii="Arial" w:hAnsi="Arial" w:cs="Arial"/>
        </w:rPr>
        <w:t xml:space="preserve">. </w:t>
      </w:r>
    </w:p>
    <w:p w14:paraId="1E500E4E" w14:textId="77777777" w:rsidR="001B6B89" w:rsidRDefault="001B6B89" w:rsidP="001B6B89">
      <w:pPr>
        <w:pStyle w:val="ListParagraph"/>
        <w:ind w:left="709"/>
        <w:rPr>
          <w:rFonts w:ascii="Arial" w:hAnsi="Arial" w:cs="Arial"/>
        </w:rPr>
      </w:pPr>
    </w:p>
    <w:p w14:paraId="11382B24" w14:textId="0C9AC725" w:rsidR="00990169" w:rsidRPr="003164D8" w:rsidRDefault="00990169" w:rsidP="009A707F">
      <w:pPr>
        <w:pStyle w:val="ListParagraph"/>
        <w:numPr>
          <w:ilvl w:val="0"/>
          <w:numId w:val="12"/>
        </w:numPr>
        <w:rPr>
          <w:rFonts w:ascii="Arial" w:hAnsi="Arial" w:cs="Arial"/>
        </w:rPr>
      </w:pPr>
      <w:r w:rsidRPr="003164D8">
        <w:rPr>
          <w:rFonts w:ascii="Arial" w:hAnsi="Arial" w:cs="Arial"/>
        </w:rPr>
        <w:t>This is achieved by being unprejudiced, fair</w:t>
      </w:r>
      <w:r w:rsidR="00AC29AE">
        <w:rPr>
          <w:rFonts w:ascii="Arial" w:hAnsi="Arial" w:cs="Arial"/>
        </w:rPr>
        <w:t>,</w:t>
      </w:r>
      <w:r w:rsidRPr="003164D8">
        <w:rPr>
          <w:rFonts w:ascii="Arial" w:hAnsi="Arial" w:cs="Arial"/>
        </w:rPr>
        <w:t xml:space="preserve"> and objective. IPMs must consider different sides of a situation and ensure that each side is given equal consideration. IPMs must not favour one person or another and must not allow personal feelings, beliefs, or opinions to unfairly influence their actions in any situation thereby ensuring their decisions are clear and </w:t>
      </w:r>
      <w:r w:rsidR="007D626A" w:rsidRPr="003164D8">
        <w:rPr>
          <w:rFonts w:ascii="Arial" w:hAnsi="Arial" w:cs="Arial"/>
        </w:rPr>
        <w:t>evidence based</w:t>
      </w:r>
      <w:r w:rsidRPr="003164D8">
        <w:rPr>
          <w:rFonts w:ascii="Arial" w:hAnsi="Arial" w:cs="Arial"/>
        </w:rPr>
        <w:t>.</w:t>
      </w:r>
    </w:p>
    <w:p w14:paraId="2142889A" w14:textId="77777777" w:rsidR="000331A4" w:rsidRPr="000331A4" w:rsidRDefault="000331A4" w:rsidP="000331A4">
      <w:pPr>
        <w:pStyle w:val="ListParagraph"/>
        <w:rPr>
          <w:rFonts w:ascii="Arial" w:hAnsi="Arial" w:cs="Arial"/>
        </w:rPr>
      </w:pPr>
    </w:p>
    <w:p w14:paraId="675330D3" w14:textId="4C827F05" w:rsidR="007D626A" w:rsidRPr="00C43E16" w:rsidRDefault="00B8545C" w:rsidP="00C43E16">
      <w:pPr>
        <w:pStyle w:val="Heading3"/>
        <w:rPr>
          <w:rFonts w:ascii="Arial" w:hAnsi="Arial" w:cs="Arial"/>
          <w:b/>
          <w:color w:val="auto"/>
        </w:rPr>
      </w:pPr>
      <w:bookmarkStart w:id="15" w:name="_Toc125024819"/>
      <w:r w:rsidRPr="00040BCC">
        <w:rPr>
          <w:rFonts w:ascii="Arial" w:hAnsi="Arial" w:cs="Arial"/>
          <w:b/>
          <w:color w:val="auto"/>
        </w:rPr>
        <w:t>Confidentiality</w:t>
      </w:r>
      <w:bookmarkEnd w:id="15"/>
      <w:r w:rsidR="00F22AEE" w:rsidRPr="00040BCC">
        <w:rPr>
          <w:rFonts w:ascii="Arial" w:hAnsi="Arial" w:cs="Arial"/>
          <w:b/>
          <w:color w:val="auto"/>
        </w:rPr>
        <w:t xml:space="preserve"> </w:t>
      </w:r>
    </w:p>
    <w:p w14:paraId="1D6249BC" w14:textId="675BBB80" w:rsidR="007D626A" w:rsidRPr="003164D8" w:rsidRDefault="00B63497" w:rsidP="009A707F">
      <w:pPr>
        <w:pStyle w:val="ListParagraph"/>
        <w:numPr>
          <w:ilvl w:val="0"/>
          <w:numId w:val="12"/>
        </w:numPr>
        <w:rPr>
          <w:rFonts w:ascii="Arial" w:hAnsi="Arial" w:cs="Arial"/>
          <w:b/>
          <w:bCs/>
        </w:rPr>
      </w:pPr>
      <w:r w:rsidRPr="003164D8">
        <w:rPr>
          <w:rFonts w:ascii="Arial" w:hAnsi="Arial" w:cs="Arial"/>
        </w:rPr>
        <w:t xml:space="preserve">Security is a paramount and essential element to ensure that the information contained within the hearing bundle and any related correspondence is retained and secure.  The relevant PSD or </w:t>
      </w:r>
      <w:r w:rsidR="00AC29AE">
        <w:rPr>
          <w:rFonts w:ascii="Arial" w:hAnsi="Arial" w:cs="Arial"/>
        </w:rPr>
        <w:t>Local Polic</w:t>
      </w:r>
      <w:r w:rsidR="00C543E5">
        <w:rPr>
          <w:rFonts w:ascii="Arial" w:hAnsi="Arial" w:cs="Arial"/>
        </w:rPr>
        <w:t>i</w:t>
      </w:r>
      <w:r w:rsidR="00AC29AE">
        <w:rPr>
          <w:rFonts w:ascii="Arial" w:hAnsi="Arial" w:cs="Arial"/>
        </w:rPr>
        <w:t>ng Bodies Office</w:t>
      </w:r>
      <w:r w:rsidRPr="003164D8">
        <w:rPr>
          <w:rFonts w:ascii="Arial" w:hAnsi="Arial" w:cs="Arial"/>
        </w:rPr>
        <w:t xml:space="preserve"> will liaise with </w:t>
      </w:r>
      <w:r w:rsidR="00861D56" w:rsidRPr="003164D8">
        <w:rPr>
          <w:rFonts w:ascii="Arial" w:hAnsi="Arial" w:cs="Arial"/>
        </w:rPr>
        <w:t>the IPM</w:t>
      </w:r>
      <w:r w:rsidRPr="003164D8">
        <w:rPr>
          <w:rFonts w:ascii="Arial" w:hAnsi="Arial" w:cs="Arial"/>
        </w:rPr>
        <w:t xml:space="preserve"> as to how the information will be provided (</w:t>
      </w:r>
      <w:proofErr w:type="gramStart"/>
      <w:r w:rsidR="00AC29AE" w:rsidRPr="003164D8">
        <w:rPr>
          <w:rFonts w:ascii="Arial" w:hAnsi="Arial" w:cs="Arial"/>
        </w:rPr>
        <w:t>i.e.</w:t>
      </w:r>
      <w:proofErr w:type="gramEnd"/>
      <w:r w:rsidRPr="003164D8">
        <w:rPr>
          <w:rFonts w:ascii="Arial" w:hAnsi="Arial" w:cs="Arial"/>
        </w:rPr>
        <w:t xml:space="preserve"> electronically or physically).  It is incumbent upon </w:t>
      </w:r>
      <w:r w:rsidR="00861D56" w:rsidRPr="003164D8">
        <w:rPr>
          <w:rFonts w:ascii="Arial" w:hAnsi="Arial" w:cs="Arial"/>
        </w:rPr>
        <w:t>the IPM</w:t>
      </w:r>
      <w:r w:rsidRPr="003164D8">
        <w:rPr>
          <w:rFonts w:ascii="Arial" w:hAnsi="Arial" w:cs="Arial"/>
        </w:rPr>
        <w:t xml:space="preserve"> to ensure that this information is not lost, </w:t>
      </w:r>
      <w:r w:rsidR="007D626A" w:rsidRPr="003164D8">
        <w:rPr>
          <w:rFonts w:ascii="Arial" w:hAnsi="Arial" w:cs="Arial"/>
        </w:rPr>
        <w:t>stolen</w:t>
      </w:r>
      <w:r w:rsidR="00AC29AE">
        <w:rPr>
          <w:rFonts w:ascii="Arial" w:hAnsi="Arial" w:cs="Arial"/>
        </w:rPr>
        <w:t>,</w:t>
      </w:r>
      <w:r w:rsidRPr="003164D8">
        <w:rPr>
          <w:rFonts w:ascii="Arial" w:hAnsi="Arial" w:cs="Arial"/>
        </w:rPr>
        <w:t xml:space="preserve"> or disclosed to others.  </w:t>
      </w:r>
    </w:p>
    <w:p w14:paraId="2D456A0A" w14:textId="77777777" w:rsidR="00022135" w:rsidRPr="00AA532F" w:rsidRDefault="00022135" w:rsidP="00AA532F">
      <w:pPr>
        <w:pStyle w:val="ListParagraph"/>
        <w:ind w:left="432"/>
        <w:rPr>
          <w:rFonts w:ascii="Arial" w:hAnsi="Arial" w:cs="Arial"/>
          <w:b/>
          <w:bCs/>
        </w:rPr>
      </w:pPr>
    </w:p>
    <w:p w14:paraId="700E78D3" w14:textId="17371C2C" w:rsidR="007D626A" w:rsidRPr="00D21B82" w:rsidRDefault="00B63497" w:rsidP="009A707F">
      <w:pPr>
        <w:pStyle w:val="ListParagraph"/>
        <w:numPr>
          <w:ilvl w:val="0"/>
          <w:numId w:val="12"/>
        </w:numPr>
        <w:rPr>
          <w:rFonts w:ascii="Arial" w:hAnsi="Arial" w:cs="Arial"/>
          <w:b/>
          <w:bCs/>
        </w:rPr>
      </w:pPr>
      <w:r w:rsidRPr="00D21B82">
        <w:rPr>
          <w:rFonts w:ascii="Arial" w:hAnsi="Arial" w:cs="Arial"/>
        </w:rPr>
        <w:t xml:space="preserve">Should </w:t>
      </w:r>
      <w:r w:rsidR="00861D56" w:rsidRPr="00D21B82">
        <w:rPr>
          <w:rFonts w:ascii="Arial" w:hAnsi="Arial" w:cs="Arial"/>
        </w:rPr>
        <w:t>the IPM</w:t>
      </w:r>
      <w:r w:rsidRPr="00D21B82">
        <w:rPr>
          <w:rFonts w:ascii="Arial" w:hAnsi="Arial" w:cs="Arial"/>
        </w:rPr>
        <w:t xml:space="preserve"> discover that such information is lost or stolen this should be reported immediately to </w:t>
      </w:r>
      <w:r w:rsidR="00861D56" w:rsidRPr="00D21B82">
        <w:rPr>
          <w:rFonts w:ascii="Arial" w:hAnsi="Arial" w:cs="Arial"/>
        </w:rPr>
        <w:t xml:space="preserve">the appropriate </w:t>
      </w:r>
      <w:r w:rsidRPr="00D21B82">
        <w:rPr>
          <w:rFonts w:ascii="Arial" w:hAnsi="Arial" w:cs="Arial"/>
        </w:rPr>
        <w:t xml:space="preserve">contact within the appointing </w:t>
      </w:r>
      <w:r w:rsidR="00AC29AE">
        <w:rPr>
          <w:rFonts w:ascii="Arial" w:hAnsi="Arial" w:cs="Arial"/>
        </w:rPr>
        <w:t>Local Policing Body Office</w:t>
      </w:r>
      <w:r w:rsidRPr="00D21B82">
        <w:rPr>
          <w:rFonts w:ascii="Arial" w:hAnsi="Arial" w:cs="Arial"/>
        </w:rPr>
        <w:t xml:space="preserve">.  </w:t>
      </w:r>
      <w:r w:rsidR="00861D56" w:rsidRPr="00D21B82">
        <w:rPr>
          <w:rFonts w:ascii="Arial" w:hAnsi="Arial" w:cs="Arial"/>
        </w:rPr>
        <w:lastRenderedPageBreak/>
        <w:t>The IPM</w:t>
      </w:r>
      <w:r w:rsidRPr="00D21B82">
        <w:rPr>
          <w:rFonts w:ascii="Arial" w:hAnsi="Arial" w:cs="Arial"/>
        </w:rPr>
        <w:t xml:space="preserve"> will need to provide them with full details of what has happened.  They will then advise </w:t>
      </w:r>
      <w:r w:rsidR="00861D56" w:rsidRPr="00D21B82">
        <w:rPr>
          <w:rFonts w:ascii="Arial" w:hAnsi="Arial" w:cs="Arial"/>
        </w:rPr>
        <w:t>the IPM</w:t>
      </w:r>
      <w:r w:rsidRPr="00D21B82">
        <w:rPr>
          <w:rFonts w:ascii="Arial" w:hAnsi="Arial" w:cs="Arial"/>
        </w:rPr>
        <w:t xml:space="preserve"> of the next steps and whether the matter needs to be reported to the Information Commissioner’s Office (ICO)</w:t>
      </w:r>
      <w:r w:rsidR="00AC29AE">
        <w:rPr>
          <w:rFonts w:ascii="Arial" w:hAnsi="Arial" w:cs="Arial"/>
        </w:rPr>
        <w:t>/ the Police</w:t>
      </w:r>
      <w:r w:rsidRPr="00D21B82">
        <w:rPr>
          <w:rFonts w:ascii="Arial" w:hAnsi="Arial" w:cs="Arial"/>
        </w:rPr>
        <w:t xml:space="preserve">.  </w:t>
      </w:r>
    </w:p>
    <w:p w14:paraId="4A2A7422" w14:textId="77777777" w:rsidR="007D626A" w:rsidRPr="00AA532F" w:rsidRDefault="007D626A" w:rsidP="00AA532F">
      <w:pPr>
        <w:pStyle w:val="ListParagraph"/>
        <w:ind w:left="432"/>
        <w:rPr>
          <w:rFonts w:ascii="Arial" w:hAnsi="Arial" w:cs="Arial"/>
          <w:b/>
          <w:bCs/>
        </w:rPr>
      </w:pPr>
    </w:p>
    <w:p w14:paraId="064E9AE8" w14:textId="49A218AB" w:rsidR="007D626A" w:rsidRPr="00D21B82" w:rsidRDefault="00AC29AE" w:rsidP="009A707F">
      <w:pPr>
        <w:pStyle w:val="ListParagraph"/>
        <w:numPr>
          <w:ilvl w:val="0"/>
          <w:numId w:val="12"/>
        </w:numPr>
        <w:rPr>
          <w:rFonts w:ascii="Arial" w:hAnsi="Arial" w:cs="Arial"/>
          <w:b/>
          <w:bCs/>
        </w:rPr>
      </w:pPr>
      <w:r w:rsidRPr="00D21B82">
        <w:rPr>
          <w:rFonts w:ascii="Arial" w:hAnsi="Arial" w:cs="Arial"/>
        </w:rPr>
        <w:t>During</w:t>
      </w:r>
      <w:r w:rsidR="00B63497" w:rsidRPr="00D21B82">
        <w:rPr>
          <w:rFonts w:ascii="Arial" w:hAnsi="Arial" w:cs="Arial"/>
        </w:rPr>
        <w:t xml:space="preserve"> </w:t>
      </w:r>
      <w:r w:rsidR="00861D56" w:rsidRPr="00D21B82">
        <w:rPr>
          <w:rFonts w:ascii="Arial" w:hAnsi="Arial" w:cs="Arial"/>
        </w:rPr>
        <w:t>their</w:t>
      </w:r>
      <w:r w:rsidR="00B63497" w:rsidRPr="00D21B82">
        <w:rPr>
          <w:rFonts w:ascii="Arial" w:hAnsi="Arial" w:cs="Arial"/>
        </w:rPr>
        <w:t xml:space="preserve"> role, </w:t>
      </w:r>
      <w:r w:rsidR="00861D56" w:rsidRPr="00D21B82">
        <w:rPr>
          <w:rFonts w:ascii="Arial" w:hAnsi="Arial" w:cs="Arial"/>
        </w:rPr>
        <w:t xml:space="preserve">the IPM </w:t>
      </w:r>
      <w:r w:rsidR="00B63497" w:rsidRPr="00D21B82">
        <w:rPr>
          <w:rFonts w:ascii="Arial" w:hAnsi="Arial" w:cs="Arial"/>
        </w:rPr>
        <w:t xml:space="preserve">may acquire considerable personal information about persons connected with police misconduct proceedings.  That information must be protected against improper or unnecessary disclosure.  </w:t>
      </w:r>
      <w:r w:rsidR="00861D56" w:rsidRPr="00D21B82">
        <w:rPr>
          <w:rFonts w:ascii="Arial" w:hAnsi="Arial" w:cs="Arial"/>
        </w:rPr>
        <w:t>The IPM</w:t>
      </w:r>
      <w:r w:rsidR="00B63497" w:rsidRPr="00D21B82">
        <w:rPr>
          <w:rFonts w:ascii="Arial" w:hAnsi="Arial" w:cs="Arial"/>
        </w:rPr>
        <w:t xml:space="preserve"> should be aware that improper disclosure of information acquired during the role of IPM may attract civil or criminal proceedings.</w:t>
      </w:r>
    </w:p>
    <w:p w14:paraId="10997526" w14:textId="77777777" w:rsidR="007D626A" w:rsidRPr="00AA532F" w:rsidRDefault="007D626A" w:rsidP="00AA532F">
      <w:pPr>
        <w:pStyle w:val="ListParagraph"/>
        <w:ind w:left="360"/>
        <w:rPr>
          <w:rFonts w:ascii="Arial" w:hAnsi="Arial" w:cs="Arial"/>
        </w:rPr>
      </w:pPr>
    </w:p>
    <w:p w14:paraId="37E9236B" w14:textId="7907C9EC" w:rsidR="007D626A" w:rsidRPr="00D21B82" w:rsidRDefault="00B63497" w:rsidP="009A707F">
      <w:pPr>
        <w:pStyle w:val="ListParagraph"/>
        <w:numPr>
          <w:ilvl w:val="0"/>
          <w:numId w:val="12"/>
        </w:numPr>
        <w:rPr>
          <w:rFonts w:ascii="Arial" w:hAnsi="Arial" w:cs="Arial"/>
          <w:b/>
          <w:bCs/>
        </w:rPr>
      </w:pPr>
      <w:r w:rsidRPr="00D21B82">
        <w:rPr>
          <w:rFonts w:ascii="Arial" w:hAnsi="Arial" w:cs="Arial"/>
        </w:rPr>
        <w:t>Additionally, unauthorised disclosure of facts concerning police operations or security may constitute an offence under the Official Secrets Act 1911 and 1989, the Data Protection legislation including the General Data Protection Regulation (UK GDPR) and the Computer Misuse Act 1990.</w:t>
      </w:r>
    </w:p>
    <w:p w14:paraId="060082A3" w14:textId="77777777" w:rsidR="007D626A" w:rsidRPr="00AA532F" w:rsidRDefault="007D626A" w:rsidP="00AA532F">
      <w:pPr>
        <w:pStyle w:val="ListParagraph"/>
        <w:ind w:left="360"/>
        <w:rPr>
          <w:rFonts w:ascii="Arial" w:hAnsi="Arial" w:cs="Arial"/>
        </w:rPr>
      </w:pPr>
    </w:p>
    <w:p w14:paraId="278F81BE" w14:textId="674259F0" w:rsidR="00F56A50" w:rsidRPr="00D21B82" w:rsidRDefault="00F56A50" w:rsidP="009A707F">
      <w:pPr>
        <w:pStyle w:val="ListParagraph"/>
        <w:numPr>
          <w:ilvl w:val="0"/>
          <w:numId w:val="12"/>
        </w:numPr>
        <w:rPr>
          <w:rFonts w:ascii="Arial" w:hAnsi="Arial" w:cs="Arial"/>
          <w:b/>
          <w:bCs/>
        </w:rPr>
      </w:pPr>
      <w:r w:rsidRPr="00D21B82">
        <w:rPr>
          <w:rFonts w:ascii="Arial" w:hAnsi="Arial" w:cs="Arial"/>
        </w:rPr>
        <w:t xml:space="preserve">At the end of a hearing, </w:t>
      </w:r>
      <w:r w:rsidR="00861D56" w:rsidRPr="00D21B82">
        <w:rPr>
          <w:rFonts w:ascii="Arial" w:hAnsi="Arial" w:cs="Arial"/>
        </w:rPr>
        <w:t>the IPM</w:t>
      </w:r>
      <w:r w:rsidRPr="00D21B82">
        <w:rPr>
          <w:rFonts w:ascii="Arial" w:hAnsi="Arial" w:cs="Arial"/>
        </w:rPr>
        <w:t xml:space="preserve"> should not retain any physical papers as these should be handed back to the relevant PSD officers on the final day of the hearing.  </w:t>
      </w:r>
      <w:r w:rsidR="00587400" w:rsidRPr="00D21B82">
        <w:rPr>
          <w:rFonts w:ascii="Arial" w:hAnsi="Arial" w:cs="Arial"/>
        </w:rPr>
        <w:t xml:space="preserve">If, however, </w:t>
      </w:r>
      <w:r w:rsidRPr="00D21B82">
        <w:rPr>
          <w:rFonts w:ascii="Arial" w:hAnsi="Arial" w:cs="Arial"/>
        </w:rPr>
        <w:t xml:space="preserve">further discussions or deliberations are due to take place, </w:t>
      </w:r>
      <w:r w:rsidR="00587400" w:rsidRPr="00D21B82">
        <w:rPr>
          <w:rFonts w:ascii="Arial" w:hAnsi="Arial" w:cs="Arial"/>
        </w:rPr>
        <w:t>the papers should</w:t>
      </w:r>
      <w:r w:rsidRPr="00D21B82">
        <w:rPr>
          <w:rFonts w:ascii="Arial" w:hAnsi="Arial" w:cs="Arial"/>
        </w:rPr>
        <w:t xml:space="preserve"> be returned at the earliest opportunity by the most secure method.   Where papers are provided electronically via a portal, the IPMs access will be removed.  If they are provided via </w:t>
      </w:r>
      <w:r w:rsidR="00254DCE" w:rsidRPr="00D21B82">
        <w:rPr>
          <w:rFonts w:ascii="Arial" w:hAnsi="Arial" w:cs="Arial"/>
        </w:rPr>
        <w:t>email,</w:t>
      </w:r>
      <w:r w:rsidRPr="00D21B82">
        <w:rPr>
          <w:rFonts w:ascii="Arial" w:hAnsi="Arial" w:cs="Arial"/>
        </w:rPr>
        <w:t xml:space="preserve"> then the IPM should delete all records and send a confirmation email to the relevant </w:t>
      </w:r>
      <w:r w:rsidR="00AC29AE">
        <w:rPr>
          <w:rFonts w:ascii="Arial" w:hAnsi="Arial" w:cs="Arial"/>
        </w:rPr>
        <w:t>Local Policing Body Office/</w:t>
      </w:r>
      <w:r w:rsidRPr="00D21B82">
        <w:rPr>
          <w:rFonts w:ascii="Arial" w:hAnsi="Arial" w:cs="Arial"/>
        </w:rPr>
        <w:t xml:space="preserve">PSD to confirm that deletion has taken place.  </w:t>
      </w:r>
    </w:p>
    <w:p w14:paraId="4980F304" w14:textId="1C9E0CD2" w:rsidR="002F1BF0" w:rsidRPr="00C43E16" w:rsidRDefault="00F62C91" w:rsidP="00C43E16">
      <w:pPr>
        <w:pStyle w:val="Heading2"/>
        <w:rPr>
          <w:rFonts w:ascii="Arial" w:hAnsi="Arial" w:cs="Arial"/>
          <w:b/>
          <w:color w:val="auto"/>
        </w:rPr>
      </w:pPr>
      <w:bookmarkStart w:id="16" w:name="_Toc125024820"/>
      <w:r w:rsidRPr="00040BCC">
        <w:rPr>
          <w:rFonts w:ascii="Arial" w:hAnsi="Arial" w:cs="Arial"/>
          <w:b/>
          <w:color w:val="auto"/>
        </w:rPr>
        <w:t>Police Appeals Tribunal</w:t>
      </w:r>
      <w:bookmarkEnd w:id="16"/>
      <w:r w:rsidR="00F22AEE" w:rsidRPr="00040BCC">
        <w:rPr>
          <w:rFonts w:ascii="Arial" w:hAnsi="Arial" w:cs="Arial"/>
          <w:b/>
          <w:color w:val="auto"/>
        </w:rPr>
        <w:t xml:space="preserve"> </w:t>
      </w:r>
    </w:p>
    <w:p w14:paraId="32571B29" w14:textId="185F4EF2" w:rsidR="00F06138" w:rsidRPr="00C15839" w:rsidRDefault="00F06138" w:rsidP="009A707F">
      <w:pPr>
        <w:pStyle w:val="NoSpacing"/>
        <w:numPr>
          <w:ilvl w:val="0"/>
          <w:numId w:val="12"/>
        </w:numPr>
        <w:rPr>
          <w:rFonts w:ascii="Arial" w:hAnsi="Arial" w:cs="Arial"/>
        </w:rPr>
      </w:pPr>
      <w:r w:rsidRPr="00C15839">
        <w:rPr>
          <w:rFonts w:ascii="Arial" w:hAnsi="Arial" w:cs="Arial"/>
        </w:rPr>
        <w:t xml:space="preserve">A police officer of a rank up to and including </w:t>
      </w:r>
      <w:r w:rsidR="00AC29AE">
        <w:rPr>
          <w:rFonts w:ascii="Arial" w:hAnsi="Arial" w:cs="Arial"/>
        </w:rPr>
        <w:t>C</w:t>
      </w:r>
      <w:r w:rsidRPr="00C15839">
        <w:rPr>
          <w:rFonts w:ascii="Arial" w:hAnsi="Arial" w:cs="Arial"/>
        </w:rPr>
        <w:t xml:space="preserve">hief </w:t>
      </w:r>
      <w:r w:rsidR="00AC29AE">
        <w:rPr>
          <w:rFonts w:ascii="Arial" w:hAnsi="Arial" w:cs="Arial"/>
        </w:rPr>
        <w:t>S</w:t>
      </w:r>
      <w:r w:rsidRPr="00C15839">
        <w:rPr>
          <w:rFonts w:ascii="Arial" w:hAnsi="Arial" w:cs="Arial"/>
        </w:rPr>
        <w:t>uperintendent has a right of appeal to a Police Appeals Tribunal</w:t>
      </w:r>
      <w:r w:rsidR="00861D56">
        <w:rPr>
          <w:rFonts w:ascii="Arial" w:hAnsi="Arial" w:cs="Arial"/>
        </w:rPr>
        <w:t xml:space="preserve"> (PAT) </w:t>
      </w:r>
      <w:r w:rsidRPr="00C15839">
        <w:rPr>
          <w:rFonts w:ascii="Arial" w:hAnsi="Arial" w:cs="Arial"/>
        </w:rPr>
        <w:t xml:space="preserve">against any disciplinary finding and/or disciplinary outcome imposed at a misconduct hearing held under the </w:t>
      </w:r>
      <w:r w:rsidR="00254DCE">
        <w:rPr>
          <w:rFonts w:ascii="Arial" w:hAnsi="Arial" w:cs="Arial"/>
        </w:rPr>
        <w:t xml:space="preserve">relevant </w:t>
      </w:r>
      <w:r w:rsidRPr="00C15839">
        <w:rPr>
          <w:rFonts w:ascii="Arial" w:hAnsi="Arial" w:cs="Arial"/>
        </w:rPr>
        <w:t xml:space="preserve">Police Conduct Regulations. Senior police officers, in addition, have the right to appeal to a </w:t>
      </w:r>
      <w:r w:rsidR="00861D56">
        <w:rPr>
          <w:rFonts w:ascii="Arial" w:hAnsi="Arial" w:cs="Arial"/>
        </w:rPr>
        <w:t>PAT</w:t>
      </w:r>
      <w:r w:rsidRPr="00C15839">
        <w:rPr>
          <w:rFonts w:ascii="Arial" w:hAnsi="Arial" w:cs="Arial"/>
        </w:rPr>
        <w:t xml:space="preserve"> against any disciplinary finding and/or outcome imposed at a misconduct meeting. </w:t>
      </w:r>
    </w:p>
    <w:p w14:paraId="268A0BB6" w14:textId="77777777" w:rsidR="002F1BF0" w:rsidRPr="00C15839" w:rsidRDefault="002F1BF0" w:rsidP="00F56A50">
      <w:pPr>
        <w:pStyle w:val="NoSpacing"/>
        <w:ind w:left="709" w:hanging="709"/>
        <w:rPr>
          <w:rFonts w:ascii="Arial" w:hAnsi="Arial" w:cs="Arial"/>
        </w:rPr>
      </w:pPr>
    </w:p>
    <w:p w14:paraId="3B4A8BA9" w14:textId="65C47CDC" w:rsidR="00F06138" w:rsidRPr="00C15839" w:rsidRDefault="00F06138" w:rsidP="009A707F">
      <w:pPr>
        <w:pStyle w:val="NoSpacing"/>
        <w:numPr>
          <w:ilvl w:val="0"/>
          <w:numId w:val="12"/>
        </w:numPr>
        <w:rPr>
          <w:rFonts w:ascii="Arial" w:hAnsi="Arial" w:cs="Arial"/>
        </w:rPr>
      </w:pPr>
      <w:r w:rsidRPr="00C15839">
        <w:rPr>
          <w:rFonts w:ascii="Arial" w:hAnsi="Arial" w:cs="Arial"/>
        </w:rPr>
        <w:t xml:space="preserve">A police officer may not appeal to a tribunal against a finding of misconduct or gross misconduct where that finding was made following acceptance by the officer that his or her conduct amounted to misconduct or gross misconduct (as the case may be). </w:t>
      </w:r>
    </w:p>
    <w:p w14:paraId="20E4F1A4" w14:textId="77777777" w:rsidR="002F1BF0" w:rsidRPr="00C15839" w:rsidRDefault="002F1BF0" w:rsidP="00F56A50">
      <w:pPr>
        <w:pStyle w:val="NoSpacing"/>
        <w:ind w:left="709" w:hanging="709"/>
        <w:rPr>
          <w:rFonts w:ascii="Arial" w:hAnsi="Arial" w:cs="Arial"/>
        </w:rPr>
      </w:pPr>
    </w:p>
    <w:p w14:paraId="67D8A488" w14:textId="1F137BE2" w:rsidR="00254DCE" w:rsidRPr="00121091" w:rsidRDefault="00F06138" w:rsidP="009A707F">
      <w:pPr>
        <w:pStyle w:val="NoSpacing"/>
        <w:numPr>
          <w:ilvl w:val="0"/>
          <w:numId w:val="12"/>
        </w:numPr>
        <w:rPr>
          <w:rFonts w:ascii="Arial" w:hAnsi="Arial" w:cs="Arial"/>
        </w:rPr>
      </w:pPr>
      <w:r w:rsidRPr="00121091">
        <w:rPr>
          <w:rFonts w:ascii="Arial" w:hAnsi="Arial" w:cs="Arial"/>
        </w:rPr>
        <w:t xml:space="preserve">The composition of a </w:t>
      </w:r>
      <w:r w:rsidR="00861D56">
        <w:rPr>
          <w:rFonts w:ascii="Arial" w:hAnsi="Arial" w:cs="Arial"/>
        </w:rPr>
        <w:t>PAT</w:t>
      </w:r>
      <w:r w:rsidRPr="00121091">
        <w:rPr>
          <w:rFonts w:ascii="Arial" w:hAnsi="Arial" w:cs="Arial"/>
        </w:rPr>
        <w:t xml:space="preserve"> is set out in Schedule 6 to the Police Act 1996 (as amended). Where the appeal is made by a police officer who is not a senior officer, the </w:t>
      </w:r>
      <w:r w:rsidR="00861D56">
        <w:rPr>
          <w:rFonts w:ascii="Arial" w:hAnsi="Arial" w:cs="Arial"/>
        </w:rPr>
        <w:t>PAT</w:t>
      </w:r>
      <w:r w:rsidRPr="00121091">
        <w:rPr>
          <w:rFonts w:ascii="Arial" w:hAnsi="Arial" w:cs="Arial"/>
        </w:rPr>
        <w:t xml:space="preserve"> appointed by the local policing body will consist of: - </w:t>
      </w:r>
      <w:r w:rsidR="00706B2A" w:rsidRPr="00121091">
        <w:rPr>
          <w:rFonts w:ascii="Arial" w:hAnsi="Arial" w:cs="Arial"/>
        </w:rPr>
        <w:t xml:space="preserve"> </w:t>
      </w:r>
    </w:p>
    <w:p w14:paraId="5A8535CC" w14:textId="77777777" w:rsidR="00121091" w:rsidRPr="00121091" w:rsidRDefault="00121091" w:rsidP="00121091">
      <w:pPr>
        <w:pStyle w:val="NoSpacing"/>
        <w:ind w:left="709"/>
        <w:rPr>
          <w:rFonts w:ascii="Arial" w:hAnsi="Arial" w:cs="Arial"/>
          <w:highlight w:val="yellow"/>
        </w:rPr>
      </w:pPr>
    </w:p>
    <w:p w14:paraId="587BAEB0" w14:textId="22F81177" w:rsidR="00254DCE" w:rsidRPr="00254DCE" w:rsidRDefault="00AC29AE" w:rsidP="009A707F">
      <w:pPr>
        <w:pStyle w:val="NoSpacing"/>
        <w:numPr>
          <w:ilvl w:val="0"/>
          <w:numId w:val="4"/>
        </w:numPr>
        <w:ind w:left="1134" w:hanging="283"/>
        <w:rPr>
          <w:rFonts w:ascii="Arial" w:hAnsi="Arial" w:cs="Arial"/>
        </w:rPr>
      </w:pPr>
      <w:r w:rsidRPr="00254DCE">
        <w:rPr>
          <w:rFonts w:ascii="Arial" w:hAnsi="Arial" w:cs="Arial"/>
        </w:rPr>
        <w:t>A</w:t>
      </w:r>
      <w:r>
        <w:rPr>
          <w:rFonts w:ascii="Arial" w:hAnsi="Arial" w:cs="Arial"/>
        </w:rPr>
        <w:t>n LQC</w:t>
      </w:r>
      <w:r w:rsidR="00254DCE" w:rsidRPr="00254DCE">
        <w:rPr>
          <w:rFonts w:ascii="Arial" w:hAnsi="Arial" w:cs="Arial"/>
        </w:rPr>
        <w:t xml:space="preserve"> drawn from a list maintained by the Home Office</w:t>
      </w:r>
    </w:p>
    <w:p w14:paraId="172D028C" w14:textId="77777777" w:rsidR="00254DCE" w:rsidRDefault="00254DCE" w:rsidP="009A707F">
      <w:pPr>
        <w:pStyle w:val="NoSpacing"/>
        <w:numPr>
          <w:ilvl w:val="0"/>
          <w:numId w:val="4"/>
        </w:numPr>
        <w:ind w:left="1134" w:hanging="283"/>
        <w:rPr>
          <w:rFonts w:ascii="Arial" w:hAnsi="Arial" w:cs="Arial"/>
        </w:rPr>
      </w:pPr>
      <w:r w:rsidRPr="00254DCE">
        <w:rPr>
          <w:rFonts w:ascii="Arial" w:hAnsi="Arial" w:cs="Arial"/>
        </w:rPr>
        <w:t xml:space="preserve">a serving senior officer; and </w:t>
      </w:r>
    </w:p>
    <w:p w14:paraId="3D509BF4" w14:textId="34C76C3B" w:rsidR="00254DCE" w:rsidRDefault="00254DCE" w:rsidP="009A707F">
      <w:pPr>
        <w:pStyle w:val="NoSpacing"/>
        <w:numPr>
          <w:ilvl w:val="0"/>
          <w:numId w:val="4"/>
        </w:numPr>
        <w:ind w:left="1134" w:hanging="283"/>
        <w:rPr>
          <w:rFonts w:ascii="Arial" w:hAnsi="Arial" w:cs="Arial"/>
        </w:rPr>
      </w:pPr>
      <w:r w:rsidRPr="00254DCE">
        <w:rPr>
          <w:rFonts w:ascii="Arial" w:hAnsi="Arial" w:cs="Arial"/>
        </w:rPr>
        <w:t>A lay person</w:t>
      </w:r>
    </w:p>
    <w:p w14:paraId="618FF630" w14:textId="77777777" w:rsidR="00254DCE" w:rsidRPr="00254DCE" w:rsidRDefault="00254DCE" w:rsidP="00254DCE">
      <w:pPr>
        <w:pStyle w:val="NoSpacing"/>
        <w:ind w:left="1134"/>
        <w:rPr>
          <w:rFonts w:ascii="Arial" w:hAnsi="Arial" w:cs="Arial"/>
        </w:rPr>
      </w:pPr>
    </w:p>
    <w:p w14:paraId="0446DF65" w14:textId="63FC81A3" w:rsidR="00254DCE" w:rsidRPr="00254DCE" w:rsidRDefault="006E407F" w:rsidP="009A707F">
      <w:pPr>
        <w:pStyle w:val="NoSpacing"/>
        <w:numPr>
          <w:ilvl w:val="0"/>
          <w:numId w:val="12"/>
        </w:numPr>
        <w:rPr>
          <w:rFonts w:ascii="Arial" w:hAnsi="Arial" w:cs="Arial"/>
        </w:rPr>
      </w:pPr>
      <w:r w:rsidRPr="00254DCE">
        <w:rPr>
          <w:rFonts w:ascii="Arial" w:hAnsi="Arial" w:cs="Arial"/>
        </w:rPr>
        <w:t xml:space="preserve">The `layperson’ </w:t>
      </w:r>
      <w:proofErr w:type="gramStart"/>
      <w:r w:rsidRPr="00254DCE">
        <w:rPr>
          <w:rFonts w:ascii="Arial" w:hAnsi="Arial" w:cs="Arial"/>
        </w:rPr>
        <w:t>is someone who is</w:t>
      </w:r>
      <w:proofErr w:type="gramEnd"/>
      <w:r w:rsidRPr="00254DCE">
        <w:rPr>
          <w:rFonts w:ascii="Arial" w:hAnsi="Arial" w:cs="Arial"/>
        </w:rPr>
        <w:t xml:space="preserve"> not, and has never been, a member of a police force, special constable, civilian police staff, </w:t>
      </w:r>
      <w:r w:rsidR="00AC29AE">
        <w:rPr>
          <w:rFonts w:ascii="Arial" w:hAnsi="Arial" w:cs="Arial"/>
        </w:rPr>
        <w:t>L</w:t>
      </w:r>
      <w:r w:rsidRPr="00254DCE">
        <w:rPr>
          <w:rFonts w:ascii="Arial" w:hAnsi="Arial" w:cs="Arial"/>
        </w:rPr>
        <w:t xml:space="preserve">ocal </w:t>
      </w:r>
      <w:r w:rsidR="00AC29AE">
        <w:rPr>
          <w:rFonts w:ascii="Arial" w:hAnsi="Arial" w:cs="Arial"/>
        </w:rPr>
        <w:t>P</w:t>
      </w:r>
      <w:r w:rsidRPr="00254DCE">
        <w:rPr>
          <w:rFonts w:ascii="Arial" w:hAnsi="Arial" w:cs="Arial"/>
        </w:rPr>
        <w:t xml:space="preserve">olicing </w:t>
      </w:r>
      <w:r w:rsidR="00AC29AE">
        <w:rPr>
          <w:rFonts w:ascii="Arial" w:hAnsi="Arial" w:cs="Arial"/>
        </w:rPr>
        <w:t>B</w:t>
      </w:r>
      <w:r w:rsidRPr="00254DCE">
        <w:rPr>
          <w:rFonts w:ascii="Arial" w:hAnsi="Arial" w:cs="Arial"/>
        </w:rPr>
        <w:t xml:space="preserve">ody or other policing body as identified within the Police Act 1996.  The inclusion of a lay person allows a further independent and impartial view on the tribunal from outside policing. </w:t>
      </w:r>
    </w:p>
    <w:p w14:paraId="23538546" w14:textId="77777777" w:rsidR="00254DCE" w:rsidRPr="00254DCE" w:rsidRDefault="00254DCE" w:rsidP="00254DCE">
      <w:pPr>
        <w:pStyle w:val="NoSpacing"/>
        <w:ind w:left="709"/>
        <w:rPr>
          <w:rFonts w:ascii="Arial" w:hAnsi="Arial" w:cs="Arial"/>
        </w:rPr>
      </w:pPr>
    </w:p>
    <w:p w14:paraId="2862990E" w14:textId="57DB15F4" w:rsidR="00254DCE" w:rsidRDefault="006E407F" w:rsidP="009A707F">
      <w:pPr>
        <w:pStyle w:val="NoSpacing"/>
        <w:numPr>
          <w:ilvl w:val="0"/>
          <w:numId w:val="12"/>
        </w:numPr>
        <w:rPr>
          <w:rFonts w:ascii="Arial" w:hAnsi="Arial" w:cs="Arial"/>
        </w:rPr>
      </w:pPr>
      <w:r w:rsidRPr="00254DCE">
        <w:rPr>
          <w:rFonts w:ascii="Arial" w:hAnsi="Arial" w:cs="Arial"/>
        </w:rPr>
        <w:t xml:space="preserve">The </w:t>
      </w:r>
      <w:r w:rsidR="00AC29AE">
        <w:rPr>
          <w:rFonts w:ascii="Arial" w:hAnsi="Arial" w:cs="Arial"/>
        </w:rPr>
        <w:t>L</w:t>
      </w:r>
      <w:r w:rsidRPr="00254DCE">
        <w:rPr>
          <w:rFonts w:ascii="Arial" w:hAnsi="Arial" w:cs="Arial"/>
        </w:rPr>
        <w:t xml:space="preserve">ocal </w:t>
      </w:r>
      <w:r w:rsidR="00AC29AE">
        <w:rPr>
          <w:rFonts w:ascii="Arial" w:hAnsi="Arial" w:cs="Arial"/>
        </w:rPr>
        <w:t>P</w:t>
      </w:r>
      <w:r w:rsidRPr="00254DCE">
        <w:rPr>
          <w:rFonts w:ascii="Arial" w:hAnsi="Arial" w:cs="Arial"/>
        </w:rPr>
        <w:t xml:space="preserve">olicing </w:t>
      </w:r>
      <w:r w:rsidR="00AC29AE">
        <w:rPr>
          <w:rFonts w:ascii="Arial" w:hAnsi="Arial" w:cs="Arial"/>
        </w:rPr>
        <w:t>B</w:t>
      </w:r>
      <w:r w:rsidRPr="00254DCE">
        <w:rPr>
          <w:rFonts w:ascii="Arial" w:hAnsi="Arial" w:cs="Arial"/>
        </w:rPr>
        <w:t xml:space="preserve">ody are responsible for holding a list of independent people to sit on such panels.   </w:t>
      </w:r>
      <w:r w:rsidR="00E52D70" w:rsidRPr="00E52D70">
        <w:rPr>
          <w:rFonts w:ascii="Arial" w:hAnsi="Arial" w:cs="Arial"/>
        </w:rPr>
        <w:t xml:space="preserve">Some Local Policing Bodies have taken the decision to use their appointed IPMs for both Police Misconduct hearings and Police Appeals Tribunals.  </w:t>
      </w:r>
    </w:p>
    <w:p w14:paraId="699671E5" w14:textId="77777777" w:rsidR="00254DCE" w:rsidRDefault="00254DCE" w:rsidP="00861D56">
      <w:pPr>
        <w:pStyle w:val="NoSpacing"/>
        <w:rPr>
          <w:highlight w:val="yellow"/>
        </w:rPr>
      </w:pPr>
    </w:p>
    <w:p w14:paraId="44FD121F" w14:textId="2D94074C" w:rsidR="00254DCE" w:rsidRPr="00254DCE" w:rsidRDefault="006E407F" w:rsidP="009A707F">
      <w:pPr>
        <w:pStyle w:val="NoSpacing"/>
        <w:numPr>
          <w:ilvl w:val="0"/>
          <w:numId w:val="12"/>
        </w:numPr>
        <w:rPr>
          <w:rFonts w:ascii="Arial" w:hAnsi="Arial" w:cs="Arial"/>
        </w:rPr>
      </w:pPr>
      <w:r w:rsidRPr="00254DCE">
        <w:rPr>
          <w:rFonts w:ascii="Arial" w:hAnsi="Arial" w:cs="Arial"/>
        </w:rPr>
        <w:lastRenderedPageBreak/>
        <w:t xml:space="preserve">The appointment of an IPM to a PAT will be carried out in the same way IPMs are appointed to </w:t>
      </w:r>
      <w:r w:rsidR="00C543E5">
        <w:rPr>
          <w:rFonts w:ascii="Arial" w:hAnsi="Arial" w:cs="Arial"/>
        </w:rPr>
        <w:t xml:space="preserve">police </w:t>
      </w:r>
      <w:r w:rsidRPr="00254DCE">
        <w:rPr>
          <w:rFonts w:ascii="Arial" w:hAnsi="Arial" w:cs="Arial"/>
        </w:rPr>
        <w:t xml:space="preserve">misconduct hearings as identified in Section 5 of this </w:t>
      </w:r>
      <w:r w:rsidR="00AC29AE">
        <w:rPr>
          <w:rFonts w:ascii="Arial" w:hAnsi="Arial" w:cs="Arial"/>
        </w:rPr>
        <w:t>H</w:t>
      </w:r>
      <w:r w:rsidRPr="00254DCE">
        <w:rPr>
          <w:rFonts w:ascii="Arial" w:hAnsi="Arial" w:cs="Arial"/>
        </w:rPr>
        <w:t xml:space="preserve">andbook.  </w:t>
      </w:r>
    </w:p>
    <w:p w14:paraId="3BAD11DE" w14:textId="77777777" w:rsidR="00254DCE" w:rsidRPr="00254DCE" w:rsidRDefault="00254DCE" w:rsidP="00254DCE">
      <w:pPr>
        <w:pStyle w:val="NoSpacing"/>
      </w:pPr>
    </w:p>
    <w:p w14:paraId="2E5E552A" w14:textId="0563C393" w:rsidR="00254DCE" w:rsidRPr="00254DCE" w:rsidRDefault="006E407F" w:rsidP="009A707F">
      <w:pPr>
        <w:pStyle w:val="NoSpacing"/>
        <w:numPr>
          <w:ilvl w:val="0"/>
          <w:numId w:val="12"/>
        </w:numPr>
        <w:rPr>
          <w:rFonts w:ascii="Arial" w:hAnsi="Arial" w:cs="Arial"/>
        </w:rPr>
      </w:pPr>
      <w:r w:rsidRPr="00254DCE">
        <w:rPr>
          <w:rFonts w:ascii="Arial" w:hAnsi="Arial" w:cs="Arial"/>
        </w:rPr>
        <w:t>An IPM cannot be appointed to a PAT if they have sat on the misconduct hearing which dealt with the matter initially.</w:t>
      </w:r>
    </w:p>
    <w:p w14:paraId="73F5F157" w14:textId="77777777" w:rsidR="00254DCE" w:rsidRPr="00254DCE" w:rsidRDefault="00254DCE" w:rsidP="00254DCE">
      <w:pPr>
        <w:pStyle w:val="NoSpacing"/>
      </w:pPr>
    </w:p>
    <w:p w14:paraId="150760CC" w14:textId="5A79B493" w:rsidR="00987B55" w:rsidRPr="00040BCC" w:rsidRDefault="007227D0" w:rsidP="00D21B82">
      <w:pPr>
        <w:pStyle w:val="Heading2"/>
        <w:rPr>
          <w:rFonts w:ascii="Arial" w:eastAsia="Times New Roman" w:hAnsi="Arial" w:cs="Arial"/>
          <w:b/>
          <w:color w:val="auto"/>
          <w:lang w:eastAsia="en-GB"/>
        </w:rPr>
      </w:pPr>
      <w:bookmarkStart w:id="17" w:name="_Toc125024821"/>
      <w:r w:rsidRPr="00040BCC">
        <w:rPr>
          <w:rFonts w:ascii="Arial" w:eastAsia="Times New Roman" w:hAnsi="Arial" w:cs="Arial"/>
          <w:b/>
          <w:color w:val="auto"/>
          <w:lang w:eastAsia="en-GB"/>
        </w:rPr>
        <w:t>Fees and Expenses</w:t>
      </w:r>
      <w:bookmarkEnd w:id="17"/>
      <w:r w:rsidR="00D71221" w:rsidRPr="00040BCC">
        <w:rPr>
          <w:rFonts w:ascii="Arial" w:eastAsia="Times New Roman" w:hAnsi="Arial" w:cs="Arial"/>
          <w:b/>
          <w:color w:val="auto"/>
          <w:lang w:eastAsia="en-GB"/>
        </w:rPr>
        <w:t xml:space="preserve"> </w:t>
      </w:r>
    </w:p>
    <w:p w14:paraId="0A1152BB" w14:textId="77777777" w:rsidR="00B171E8" w:rsidRPr="00B171E8" w:rsidRDefault="00B171E8" w:rsidP="00B171E8">
      <w:pPr>
        <w:pStyle w:val="NoSpacing"/>
        <w:rPr>
          <w:rFonts w:ascii="Arial" w:eastAsia="Times New Roman" w:hAnsi="Arial" w:cs="Arial"/>
          <w:b/>
          <w:lang w:eastAsia="en-GB"/>
        </w:rPr>
      </w:pPr>
    </w:p>
    <w:p w14:paraId="063B565A" w14:textId="282C500C" w:rsidR="00516799" w:rsidRPr="00652E17" w:rsidRDefault="00356075" w:rsidP="00652E17">
      <w:pPr>
        <w:pStyle w:val="Heading3"/>
        <w:rPr>
          <w:rFonts w:ascii="Arial" w:eastAsia="Times New Roman" w:hAnsi="Arial" w:cs="Arial"/>
          <w:b/>
          <w:color w:val="auto"/>
          <w:lang w:eastAsia="en-GB"/>
        </w:rPr>
      </w:pPr>
      <w:bookmarkStart w:id="18" w:name="_Toc125024822"/>
      <w:r w:rsidRPr="00040BCC">
        <w:rPr>
          <w:rFonts w:ascii="Arial" w:eastAsia="Times New Roman" w:hAnsi="Arial" w:cs="Arial"/>
          <w:b/>
          <w:color w:val="auto"/>
          <w:lang w:eastAsia="en-GB"/>
        </w:rPr>
        <w:t>Fees</w:t>
      </w:r>
      <w:bookmarkEnd w:id="18"/>
    </w:p>
    <w:p w14:paraId="495DE731" w14:textId="035CC041" w:rsidR="003555FD"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The recommended rate of pay for an </w:t>
      </w:r>
      <w:r w:rsidR="00BC737C" w:rsidRPr="00C15839">
        <w:rPr>
          <w:rFonts w:ascii="Arial" w:eastAsia="Times New Roman" w:hAnsi="Arial" w:cs="Arial"/>
          <w:lang w:eastAsia="en-GB"/>
        </w:rPr>
        <w:t>IPM</w:t>
      </w:r>
      <w:r w:rsidRPr="00C15839">
        <w:rPr>
          <w:rFonts w:ascii="Arial" w:eastAsia="Times New Roman" w:hAnsi="Arial" w:cs="Arial"/>
          <w:lang w:eastAsia="en-GB"/>
        </w:rPr>
        <w:t xml:space="preserve"> is </w:t>
      </w:r>
      <w:r w:rsidR="005E4A07" w:rsidRPr="00C15839">
        <w:rPr>
          <w:rFonts w:ascii="Arial" w:eastAsia="Times New Roman" w:hAnsi="Arial" w:cs="Arial"/>
          <w:lang w:eastAsia="en-GB"/>
        </w:rPr>
        <w:t xml:space="preserve">currently </w:t>
      </w:r>
      <w:r w:rsidRPr="00C15839">
        <w:rPr>
          <w:rFonts w:ascii="Arial" w:eastAsia="Times New Roman" w:hAnsi="Arial" w:cs="Arial"/>
          <w:lang w:eastAsia="en-GB"/>
        </w:rPr>
        <w:t>set at £</w:t>
      </w:r>
      <w:r w:rsidR="00381AD4" w:rsidRPr="00C15839">
        <w:rPr>
          <w:rFonts w:ascii="Arial" w:eastAsia="Times New Roman" w:hAnsi="Arial" w:cs="Arial"/>
          <w:lang w:eastAsia="en-GB"/>
        </w:rPr>
        <w:t>211.50</w:t>
      </w:r>
      <w:r w:rsidRPr="00C15839">
        <w:rPr>
          <w:rFonts w:ascii="Arial" w:eastAsia="Times New Roman" w:hAnsi="Arial" w:cs="Arial"/>
          <w:lang w:eastAsia="en-GB"/>
        </w:rPr>
        <w:t xml:space="preserve"> per day for a full day (4+ hours, excluding meals breaks) and £</w:t>
      </w:r>
      <w:r w:rsidR="00362D05" w:rsidRPr="00C15839">
        <w:rPr>
          <w:rFonts w:ascii="Arial" w:eastAsia="Times New Roman" w:hAnsi="Arial" w:cs="Arial"/>
          <w:lang w:eastAsia="en-GB"/>
        </w:rPr>
        <w:t>104.50</w:t>
      </w:r>
      <w:r w:rsidRPr="00C15839">
        <w:rPr>
          <w:rFonts w:ascii="Arial" w:eastAsia="Times New Roman" w:hAnsi="Arial" w:cs="Arial"/>
          <w:lang w:eastAsia="en-GB"/>
        </w:rPr>
        <w:t xml:space="preserve"> per half day (under 4 hours).</w:t>
      </w:r>
    </w:p>
    <w:p w14:paraId="41344B62" w14:textId="77030183" w:rsidR="007227D0" w:rsidRPr="00C15839" w:rsidRDefault="007227D0" w:rsidP="003555FD">
      <w:pPr>
        <w:pStyle w:val="NoSpacing"/>
        <w:ind w:left="1224"/>
        <w:rPr>
          <w:rFonts w:ascii="Arial" w:eastAsia="Times New Roman" w:hAnsi="Arial" w:cs="Arial"/>
          <w:lang w:eastAsia="en-GB"/>
        </w:rPr>
      </w:pPr>
      <w:r w:rsidRPr="00C15839">
        <w:rPr>
          <w:rFonts w:ascii="Arial" w:eastAsia="Times New Roman" w:hAnsi="Arial" w:cs="Arial"/>
          <w:lang w:eastAsia="en-GB"/>
        </w:rPr>
        <w:t xml:space="preserve"> </w:t>
      </w:r>
    </w:p>
    <w:p w14:paraId="0E3CBE41" w14:textId="253BC413" w:rsidR="007227D0" w:rsidRPr="00C15839" w:rsidRDefault="007227D0" w:rsidP="009A707F">
      <w:pPr>
        <w:pStyle w:val="NoSpacing"/>
        <w:numPr>
          <w:ilvl w:val="0"/>
          <w:numId w:val="12"/>
        </w:numPr>
        <w:rPr>
          <w:rFonts w:ascii="Arial" w:eastAsia="Times New Roman" w:hAnsi="Arial" w:cs="Arial"/>
          <w:lang w:eastAsia="en-GB"/>
        </w:rPr>
      </w:pPr>
      <w:r w:rsidRPr="00000801">
        <w:rPr>
          <w:rFonts w:ascii="Arial" w:eastAsia="Times New Roman" w:hAnsi="Arial" w:cs="Arial"/>
          <w:lang w:eastAsia="en-GB"/>
        </w:rPr>
        <w:t xml:space="preserve">These rates are payable for days when </w:t>
      </w:r>
      <w:r w:rsidR="005E4A07" w:rsidRPr="00000801">
        <w:rPr>
          <w:rFonts w:ascii="Arial" w:eastAsia="Times New Roman" w:hAnsi="Arial" w:cs="Arial"/>
          <w:lang w:eastAsia="en-GB"/>
        </w:rPr>
        <w:t>IPM</w:t>
      </w:r>
      <w:r w:rsidRPr="00000801">
        <w:rPr>
          <w:rFonts w:ascii="Arial" w:eastAsia="Times New Roman" w:hAnsi="Arial" w:cs="Arial"/>
          <w:lang w:eastAsia="en-GB"/>
        </w:rPr>
        <w:t>s are sitting on Misconduct panels</w:t>
      </w:r>
      <w:r w:rsidR="00706B2A" w:rsidRPr="00000801">
        <w:rPr>
          <w:rFonts w:ascii="Arial" w:eastAsia="Times New Roman" w:hAnsi="Arial" w:cs="Arial"/>
          <w:lang w:eastAsia="en-GB"/>
        </w:rPr>
        <w:t xml:space="preserve"> or on PATs</w:t>
      </w:r>
      <w:r w:rsidR="002604B1" w:rsidRPr="00000801">
        <w:rPr>
          <w:rFonts w:ascii="Arial" w:eastAsia="Times New Roman" w:hAnsi="Arial" w:cs="Arial"/>
          <w:lang w:eastAsia="en-GB"/>
        </w:rPr>
        <w:t xml:space="preserve">. </w:t>
      </w:r>
      <w:r w:rsidRPr="00000801">
        <w:rPr>
          <w:rFonts w:ascii="Arial" w:eastAsia="Times New Roman" w:hAnsi="Arial" w:cs="Arial"/>
          <w:lang w:eastAsia="en-GB"/>
        </w:rPr>
        <w:t xml:space="preserve"> They are not applicable for preparation work as this is covered separately (see </w:t>
      </w:r>
      <w:r w:rsidR="00D21B82">
        <w:rPr>
          <w:rFonts w:ascii="Arial" w:eastAsia="Times New Roman" w:hAnsi="Arial" w:cs="Arial"/>
          <w:lang w:eastAsia="en-GB"/>
        </w:rPr>
        <w:t>58</w:t>
      </w:r>
      <w:r w:rsidRPr="00000801">
        <w:rPr>
          <w:rFonts w:ascii="Arial" w:eastAsia="Times New Roman" w:hAnsi="Arial" w:cs="Arial"/>
          <w:lang w:eastAsia="en-GB"/>
        </w:rPr>
        <w:t>).</w:t>
      </w:r>
    </w:p>
    <w:p w14:paraId="2A7C1DB2" w14:textId="77777777" w:rsidR="003555FD" w:rsidRPr="00C15839" w:rsidRDefault="003555FD" w:rsidP="003555FD">
      <w:pPr>
        <w:pStyle w:val="NoSpacing"/>
        <w:rPr>
          <w:rFonts w:ascii="Arial" w:hAnsi="Arial" w:cs="Arial"/>
          <w:lang w:eastAsia="en-GB"/>
        </w:rPr>
      </w:pPr>
    </w:p>
    <w:p w14:paraId="4B5B7A50" w14:textId="161D3AD5"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It is recognised that a sitting of less than 4 hours, and when taking travelling time into account on the same day, may cause a</w:t>
      </w:r>
      <w:r w:rsidR="00444F2A" w:rsidRPr="00C15839">
        <w:rPr>
          <w:rFonts w:ascii="Arial" w:eastAsia="Times New Roman" w:hAnsi="Arial" w:cs="Arial"/>
          <w:lang w:eastAsia="en-GB"/>
        </w:rPr>
        <w:t>n</w:t>
      </w:r>
      <w:r w:rsidRPr="00C15839">
        <w:rPr>
          <w:rFonts w:ascii="Arial" w:eastAsia="Times New Roman" w:hAnsi="Arial" w:cs="Arial"/>
          <w:lang w:eastAsia="en-GB"/>
        </w:rPr>
        <w:t xml:space="preserve"> </w:t>
      </w:r>
      <w:r w:rsidR="005E4A07" w:rsidRPr="00C15839">
        <w:rPr>
          <w:rFonts w:ascii="Arial" w:eastAsia="Times New Roman" w:hAnsi="Arial" w:cs="Arial"/>
          <w:lang w:eastAsia="en-GB"/>
        </w:rPr>
        <w:t>IPM</w:t>
      </w:r>
      <w:r w:rsidRPr="00C15839">
        <w:rPr>
          <w:rFonts w:ascii="Arial" w:eastAsia="Times New Roman" w:hAnsi="Arial" w:cs="Arial"/>
          <w:lang w:eastAsia="en-GB"/>
        </w:rPr>
        <w:t xml:space="preserve"> to give up a whole day for a half day’s</w:t>
      </w:r>
      <w:r w:rsidRPr="00C15839">
        <w:rPr>
          <w:rFonts w:ascii="Arial" w:eastAsia="Times New Roman" w:hAnsi="Arial" w:cs="Arial"/>
          <w:strike/>
          <w:lang w:eastAsia="en-GB"/>
        </w:rPr>
        <w:t>’</w:t>
      </w:r>
      <w:r w:rsidRPr="00C15839">
        <w:rPr>
          <w:rFonts w:ascii="Arial" w:eastAsia="Times New Roman" w:hAnsi="Arial" w:cs="Arial"/>
          <w:lang w:eastAsia="en-GB"/>
        </w:rPr>
        <w:t xml:space="preserve"> session.  </w:t>
      </w:r>
      <w:r w:rsidR="005E4A07" w:rsidRPr="00C15839">
        <w:rPr>
          <w:rFonts w:ascii="Arial" w:eastAsia="Times New Roman" w:hAnsi="Arial" w:cs="Arial"/>
          <w:lang w:eastAsia="en-GB"/>
        </w:rPr>
        <w:t>IPMs</w:t>
      </w:r>
      <w:r w:rsidRPr="00C15839">
        <w:rPr>
          <w:rFonts w:ascii="Arial" w:eastAsia="Times New Roman" w:hAnsi="Arial" w:cs="Arial"/>
          <w:lang w:eastAsia="en-GB"/>
        </w:rPr>
        <w:t xml:space="preserve"> may claim for a full day’s</w:t>
      </w:r>
      <w:r w:rsidRPr="00C15839">
        <w:rPr>
          <w:rFonts w:ascii="Arial" w:eastAsia="Times New Roman" w:hAnsi="Arial" w:cs="Arial"/>
          <w:strike/>
          <w:lang w:eastAsia="en-GB"/>
        </w:rPr>
        <w:t>’</w:t>
      </w:r>
      <w:r w:rsidRPr="00C15839">
        <w:rPr>
          <w:rFonts w:ascii="Arial" w:eastAsia="Times New Roman" w:hAnsi="Arial" w:cs="Arial"/>
          <w:lang w:eastAsia="en-GB"/>
        </w:rPr>
        <w:t xml:space="preserve"> sitting where the sitting is less than 4 hours (excluding meal breaks) and where hearing time and travel on the same day as the hearing together total over 7 hours.</w:t>
      </w:r>
    </w:p>
    <w:p w14:paraId="6E6CDC83" w14:textId="77777777" w:rsidR="00C877ED" w:rsidRPr="00C15839" w:rsidRDefault="00C877ED" w:rsidP="000331A4">
      <w:pPr>
        <w:pStyle w:val="NoSpacing"/>
        <w:rPr>
          <w:lang w:eastAsia="en-GB"/>
        </w:rPr>
      </w:pPr>
    </w:p>
    <w:p w14:paraId="0F701978" w14:textId="3AC47DFD"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A fee may be claimed at the rate of £</w:t>
      </w:r>
      <w:r w:rsidR="00381AD4" w:rsidRPr="00C15839">
        <w:rPr>
          <w:rFonts w:ascii="Arial" w:eastAsia="Times New Roman" w:hAnsi="Arial" w:cs="Arial"/>
          <w:lang w:eastAsia="en-GB"/>
        </w:rPr>
        <w:t>15.00</w:t>
      </w:r>
      <w:r w:rsidRPr="00C15839">
        <w:rPr>
          <w:rFonts w:ascii="Arial" w:eastAsia="Times New Roman" w:hAnsi="Arial" w:cs="Arial"/>
          <w:lang w:eastAsia="en-GB"/>
        </w:rPr>
        <w:t xml:space="preserve"> for each hour necessarily spent in preparatory work</w:t>
      </w:r>
      <w:r w:rsidR="00381AD4" w:rsidRPr="00C15839">
        <w:rPr>
          <w:rFonts w:ascii="Arial" w:eastAsia="Times New Roman" w:hAnsi="Arial" w:cs="Arial"/>
          <w:lang w:eastAsia="en-GB"/>
        </w:rPr>
        <w:t xml:space="preserve">. </w:t>
      </w:r>
    </w:p>
    <w:p w14:paraId="5B776146" w14:textId="77777777" w:rsidR="00444F2A" w:rsidRPr="00C15839" w:rsidRDefault="00444F2A" w:rsidP="00444F2A">
      <w:pPr>
        <w:pStyle w:val="NoSpacing"/>
        <w:ind w:left="792"/>
        <w:rPr>
          <w:rFonts w:ascii="Arial" w:eastAsia="Times New Roman" w:hAnsi="Arial" w:cs="Arial"/>
          <w:lang w:eastAsia="en-GB"/>
        </w:rPr>
      </w:pPr>
    </w:p>
    <w:p w14:paraId="0DC6FFC6" w14:textId="6B5F74C2"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Where a hearing runs late, but not into a further day, then a long sitting allowance may be claimed. The long sitting allowance may be claimed where the length of a tribunal sitting exceeds 7 hours (excluding meal breaks).  The allowance payable is </w:t>
      </w:r>
      <w:r w:rsidRPr="00000801">
        <w:rPr>
          <w:rFonts w:ascii="Arial" w:eastAsia="Times New Roman" w:hAnsi="Arial" w:cs="Arial"/>
          <w:lang w:eastAsia="en-GB"/>
        </w:rPr>
        <w:t xml:space="preserve">1/6 of the normal daily rate for each hour, or part thereof, </w:t>
      </w:r>
      <w:proofErr w:type="gramStart"/>
      <w:r w:rsidRPr="00000801">
        <w:rPr>
          <w:rFonts w:ascii="Arial" w:eastAsia="Times New Roman" w:hAnsi="Arial" w:cs="Arial"/>
          <w:lang w:eastAsia="en-GB"/>
        </w:rPr>
        <w:t>in excess of</w:t>
      </w:r>
      <w:proofErr w:type="gramEnd"/>
      <w:r w:rsidRPr="00000801">
        <w:rPr>
          <w:rFonts w:ascii="Arial" w:eastAsia="Times New Roman" w:hAnsi="Arial" w:cs="Arial"/>
          <w:lang w:eastAsia="en-GB"/>
        </w:rPr>
        <w:t xml:space="preserve"> 7 hours.</w:t>
      </w:r>
      <w:r w:rsidR="00121091">
        <w:rPr>
          <w:rFonts w:ascii="Arial" w:eastAsia="Times New Roman" w:hAnsi="Arial" w:cs="Arial"/>
          <w:lang w:eastAsia="en-GB"/>
        </w:rPr>
        <w:t xml:space="preserve"> </w:t>
      </w:r>
    </w:p>
    <w:p w14:paraId="46FCC822" w14:textId="77777777" w:rsidR="00444F2A" w:rsidRPr="00C15839" w:rsidRDefault="00444F2A" w:rsidP="00444F2A">
      <w:pPr>
        <w:pStyle w:val="ListParagraph"/>
        <w:rPr>
          <w:rFonts w:ascii="Arial" w:eastAsia="Times New Roman" w:hAnsi="Arial" w:cs="Arial"/>
          <w:lang w:eastAsia="en-GB"/>
        </w:rPr>
      </w:pPr>
    </w:p>
    <w:p w14:paraId="264EF658" w14:textId="1B5751AE" w:rsidR="007227D0" w:rsidRPr="00C15839" w:rsidRDefault="00603DD1" w:rsidP="009A707F">
      <w:pPr>
        <w:pStyle w:val="NoSpacing"/>
        <w:numPr>
          <w:ilvl w:val="0"/>
          <w:numId w:val="12"/>
        </w:numPr>
        <w:rPr>
          <w:rFonts w:ascii="Arial" w:eastAsia="Times New Roman" w:hAnsi="Arial" w:cs="Arial"/>
          <w:lang w:eastAsia="en-GB"/>
        </w:rPr>
      </w:pPr>
      <w:r w:rsidRPr="000331A4">
        <w:rPr>
          <w:rFonts w:ascii="Arial" w:eastAsia="Times New Roman" w:hAnsi="Arial" w:cs="Arial"/>
          <w:lang w:eastAsia="en-GB"/>
        </w:rPr>
        <w:t>IPM</w:t>
      </w:r>
      <w:r w:rsidR="007227D0" w:rsidRPr="000331A4">
        <w:rPr>
          <w:rFonts w:ascii="Arial" w:eastAsia="Times New Roman" w:hAnsi="Arial" w:cs="Arial"/>
          <w:lang w:eastAsia="en-GB"/>
        </w:rPr>
        <w:t xml:space="preserve">s attending training will be able to claim the current half day rate to cover attendance at training days. This approach recognises the time commitment in attending, but also recognises the value of the training </w:t>
      </w:r>
      <w:r w:rsidRPr="000331A4">
        <w:rPr>
          <w:rFonts w:ascii="Arial" w:eastAsia="Times New Roman" w:hAnsi="Arial" w:cs="Arial"/>
          <w:lang w:eastAsia="en-GB"/>
        </w:rPr>
        <w:t>IPM</w:t>
      </w:r>
      <w:r w:rsidR="007227D0" w:rsidRPr="000331A4">
        <w:rPr>
          <w:rFonts w:ascii="Arial" w:eastAsia="Times New Roman" w:hAnsi="Arial" w:cs="Arial"/>
          <w:lang w:eastAsia="en-GB"/>
        </w:rPr>
        <w:t xml:space="preserve">s will receive as part of their continuous professional development. </w:t>
      </w:r>
      <w:r w:rsidRPr="000331A4">
        <w:rPr>
          <w:rFonts w:ascii="Arial" w:eastAsia="Times New Roman" w:hAnsi="Arial" w:cs="Arial"/>
          <w:lang w:eastAsia="en-GB"/>
        </w:rPr>
        <w:t>IPM</w:t>
      </w:r>
      <w:r w:rsidR="007227D0" w:rsidRPr="000331A4">
        <w:rPr>
          <w:rFonts w:ascii="Arial" w:eastAsia="Times New Roman" w:hAnsi="Arial" w:cs="Arial"/>
          <w:lang w:eastAsia="en-GB"/>
        </w:rPr>
        <w:t xml:space="preserve">s would also be able to claim travel expenses outlined in section </w:t>
      </w:r>
      <w:r w:rsidR="00D718C0" w:rsidRPr="000331A4">
        <w:rPr>
          <w:rFonts w:ascii="Arial" w:eastAsia="Times New Roman" w:hAnsi="Arial" w:cs="Arial"/>
          <w:lang w:eastAsia="en-GB"/>
        </w:rPr>
        <w:t>10</w:t>
      </w:r>
      <w:r w:rsidR="007227D0" w:rsidRPr="000331A4">
        <w:rPr>
          <w:rFonts w:ascii="Arial" w:eastAsia="Times New Roman" w:hAnsi="Arial" w:cs="Arial"/>
          <w:lang w:eastAsia="en-GB"/>
        </w:rPr>
        <w:t xml:space="preserve"> of this </w:t>
      </w:r>
      <w:r w:rsidR="00D21B82">
        <w:rPr>
          <w:rFonts w:ascii="Arial" w:eastAsia="Times New Roman" w:hAnsi="Arial" w:cs="Arial"/>
          <w:lang w:eastAsia="en-GB"/>
        </w:rPr>
        <w:t>H</w:t>
      </w:r>
      <w:r w:rsidR="007227D0" w:rsidRPr="000331A4">
        <w:rPr>
          <w:rFonts w:ascii="Arial" w:eastAsia="Times New Roman" w:hAnsi="Arial" w:cs="Arial"/>
          <w:lang w:eastAsia="en-GB"/>
        </w:rPr>
        <w:t>andbook.</w:t>
      </w:r>
    </w:p>
    <w:p w14:paraId="250A8A79" w14:textId="77777777" w:rsidR="00CA3965" w:rsidRPr="00C15839" w:rsidRDefault="00CA3965" w:rsidP="00CA3965">
      <w:pPr>
        <w:pStyle w:val="NoSpacing"/>
        <w:rPr>
          <w:rFonts w:ascii="Arial" w:hAnsi="Arial" w:cs="Arial"/>
          <w:lang w:eastAsia="en-GB"/>
        </w:rPr>
      </w:pPr>
    </w:p>
    <w:p w14:paraId="2E12A53B" w14:textId="4707A39E" w:rsidR="00CA3965" w:rsidRPr="00652E17" w:rsidRDefault="00356075" w:rsidP="00652E17">
      <w:pPr>
        <w:pStyle w:val="Heading3"/>
        <w:rPr>
          <w:rFonts w:ascii="Arial" w:eastAsia="Times New Roman" w:hAnsi="Arial" w:cs="Arial"/>
          <w:b/>
          <w:color w:val="auto"/>
          <w:lang w:eastAsia="en-GB"/>
        </w:rPr>
      </w:pPr>
      <w:bookmarkStart w:id="19" w:name="_Toc125024823"/>
      <w:r w:rsidRPr="00040BCC">
        <w:rPr>
          <w:rFonts w:ascii="Arial" w:eastAsia="Times New Roman" w:hAnsi="Arial" w:cs="Arial"/>
          <w:b/>
          <w:color w:val="auto"/>
          <w:lang w:eastAsia="en-GB"/>
        </w:rPr>
        <w:t>Cancel</w:t>
      </w:r>
      <w:r w:rsidR="00121091" w:rsidRPr="00040BCC">
        <w:rPr>
          <w:rFonts w:ascii="Arial" w:eastAsia="Times New Roman" w:hAnsi="Arial" w:cs="Arial"/>
          <w:b/>
          <w:color w:val="auto"/>
          <w:lang w:eastAsia="en-GB"/>
        </w:rPr>
        <w:t>l</w:t>
      </w:r>
      <w:r w:rsidRPr="00040BCC">
        <w:rPr>
          <w:rFonts w:ascii="Arial" w:eastAsia="Times New Roman" w:hAnsi="Arial" w:cs="Arial"/>
          <w:b/>
          <w:color w:val="auto"/>
          <w:lang w:eastAsia="en-GB"/>
        </w:rPr>
        <w:t>ations</w:t>
      </w:r>
      <w:bookmarkEnd w:id="19"/>
      <w:r w:rsidR="00987B55" w:rsidRPr="00040BCC">
        <w:rPr>
          <w:rFonts w:ascii="Arial" w:eastAsia="Times New Roman" w:hAnsi="Arial" w:cs="Arial"/>
          <w:b/>
          <w:color w:val="auto"/>
          <w:lang w:eastAsia="en-GB"/>
        </w:rPr>
        <w:t xml:space="preserve"> </w:t>
      </w:r>
    </w:p>
    <w:p w14:paraId="37F3A022" w14:textId="4164D01C"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Whilst every effort will be made not to cancel </w:t>
      </w:r>
      <w:r w:rsidR="00AC29AE">
        <w:rPr>
          <w:rFonts w:ascii="Arial" w:eastAsia="Times New Roman" w:hAnsi="Arial" w:cs="Arial"/>
          <w:lang w:eastAsia="en-GB"/>
        </w:rPr>
        <w:t>h</w:t>
      </w:r>
      <w:r w:rsidRPr="00C15839">
        <w:rPr>
          <w:rFonts w:ascii="Arial" w:eastAsia="Times New Roman" w:hAnsi="Arial" w:cs="Arial"/>
          <w:lang w:eastAsia="en-GB"/>
        </w:rPr>
        <w:t>earings, there may be occasions when this is unavoidable.</w:t>
      </w:r>
    </w:p>
    <w:p w14:paraId="72C8B32B" w14:textId="77777777" w:rsidR="00CA3965" w:rsidRPr="00C15839" w:rsidRDefault="00CA3965" w:rsidP="00CA3965">
      <w:pPr>
        <w:pStyle w:val="NoSpacing"/>
        <w:ind w:left="1224"/>
        <w:rPr>
          <w:rFonts w:ascii="Arial" w:eastAsia="Times New Roman" w:hAnsi="Arial" w:cs="Arial"/>
          <w:lang w:eastAsia="en-GB"/>
        </w:rPr>
      </w:pPr>
    </w:p>
    <w:p w14:paraId="185316FD" w14:textId="23240CB1"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Local </w:t>
      </w:r>
      <w:r w:rsidR="00AC29AE">
        <w:rPr>
          <w:rFonts w:ascii="Arial" w:eastAsia="Times New Roman" w:hAnsi="Arial" w:cs="Arial"/>
          <w:lang w:eastAsia="en-GB"/>
        </w:rPr>
        <w:t>P</w:t>
      </w:r>
      <w:r w:rsidRPr="00C15839">
        <w:rPr>
          <w:rFonts w:ascii="Arial" w:eastAsia="Times New Roman" w:hAnsi="Arial" w:cs="Arial"/>
          <w:lang w:eastAsia="en-GB"/>
        </w:rPr>
        <w:t xml:space="preserve">olicing </w:t>
      </w:r>
      <w:r w:rsidR="00AC29AE">
        <w:rPr>
          <w:rFonts w:ascii="Arial" w:eastAsia="Times New Roman" w:hAnsi="Arial" w:cs="Arial"/>
          <w:lang w:eastAsia="en-GB"/>
        </w:rPr>
        <w:t>B</w:t>
      </w:r>
      <w:r w:rsidRPr="00C15839">
        <w:rPr>
          <w:rFonts w:ascii="Arial" w:eastAsia="Times New Roman" w:hAnsi="Arial" w:cs="Arial"/>
          <w:lang w:eastAsia="en-GB"/>
        </w:rPr>
        <w:t xml:space="preserve">odies recognise that </w:t>
      </w:r>
      <w:r w:rsidR="00603DD1" w:rsidRPr="00C15839">
        <w:rPr>
          <w:rFonts w:ascii="Arial" w:eastAsia="Times New Roman" w:hAnsi="Arial" w:cs="Arial"/>
          <w:lang w:eastAsia="en-GB"/>
        </w:rPr>
        <w:t>IPM</w:t>
      </w:r>
      <w:r w:rsidRPr="00C15839">
        <w:rPr>
          <w:rFonts w:ascii="Arial" w:eastAsia="Times New Roman" w:hAnsi="Arial" w:cs="Arial"/>
          <w:lang w:eastAsia="en-GB"/>
        </w:rPr>
        <w:t xml:space="preserve">s may have declined other work </w:t>
      </w:r>
      <w:proofErr w:type="gramStart"/>
      <w:r w:rsidRPr="00C15839">
        <w:rPr>
          <w:rFonts w:ascii="Arial" w:eastAsia="Times New Roman" w:hAnsi="Arial" w:cs="Arial"/>
          <w:lang w:eastAsia="en-GB"/>
        </w:rPr>
        <w:t>in order to</w:t>
      </w:r>
      <w:proofErr w:type="gramEnd"/>
      <w:r w:rsidRPr="00C15839">
        <w:rPr>
          <w:rFonts w:ascii="Arial" w:eastAsia="Times New Roman" w:hAnsi="Arial" w:cs="Arial"/>
          <w:lang w:eastAsia="en-GB"/>
        </w:rPr>
        <w:t xml:space="preserve"> </w:t>
      </w:r>
      <w:r w:rsidR="009452A9" w:rsidRPr="00C15839">
        <w:rPr>
          <w:rFonts w:ascii="Arial" w:eastAsia="Times New Roman" w:hAnsi="Arial" w:cs="Arial"/>
          <w:lang w:eastAsia="en-GB"/>
        </w:rPr>
        <w:t>participate at</w:t>
      </w:r>
      <w:r w:rsidRPr="00C15839">
        <w:rPr>
          <w:rFonts w:ascii="Arial" w:eastAsia="Times New Roman" w:hAnsi="Arial" w:cs="Arial"/>
          <w:lang w:eastAsia="en-GB"/>
        </w:rPr>
        <w:t xml:space="preserve"> a hearing and have adopted the following approach to paying for cancelled days.</w:t>
      </w:r>
    </w:p>
    <w:p w14:paraId="351E23CA" w14:textId="77777777" w:rsidR="00F12866" w:rsidRPr="00C15839" w:rsidRDefault="00F12866" w:rsidP="00F12866">
      <w:pPr>
        <w:pStyle w:val="NoSpacing"/>
        <w:rPr>
          <w:rFonts w:ascii="Arial" w:hAnsi="Arial" w:cs="Arial"/>
          <w:lang w:eastAsia="en-GB"/>
        </w:rPr>
      </w:pPr>
    </w:p>
    <w:p w14:paraId="46A5AB32" w14:textId="34896E8B"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If a hearing is cancelled over two weeks in advance of the proposed date there will be no payment made, but the </w:t>
      </w:r>
      <w:r w:rsidR="009452A9" w:rsidRPr="00C15839">
        <w:rPr>
          <w:rFonts w:ascii="Arial" w:eastAsia="Times New Roman" w:hAnsi="Arial" w:cs="Arial"/>
          <w:lang w:eastAsia="en-GB"/>
        </w:rPr>
        <w:t>IPM</w:t>
      </w:r>
      <w:r w:rsidRPr="00C15839">
        <w:rPr>
          <w:rFonts w:ascii="Arial" w:eastAsia="Times New Roman" w:hAnsi="Arial" w:cs="Arial"/>
          <w:lang w:eastAsia="en-GB"/>
        </w:rPr>
        <w:t>’s name</w:t>
      </w:r>
      <w:r w:rsidR="00AC29AE">
        <w:rPr>
          <w:rFonts w:ascii="Arial" w:eastAsia="Times New Roman" w:hAnsi="Arial" w:cs="Arial"/>
          <w:lang w:eastAsia="en-GB"/>
        </w:rPr>
        <w:t>d</w:t>
      </w:r>
      <w:r w:rsidRPr="00C15839">
        <w:rPr>
          <w:rFonts w:ascii="Arial" w:eastAsia="Times New Roman" w:hAnsi="Arial" w:cs="Arial"/>
          <w:lang w:eastAsia="en-GB"/>
        </w:rPr>
        <w:t xml:space="preserve"> will, with their agreement, be put back at the top of the </w:t>
      </w:r>
      <w:r w:rsidR="005F616B" w:rsidRPr="00C15839">
        <w:rPr>
          <w:rFonts w:ascii="Arial" w:eastAsia="Times New Roman" w:hAnsi="Arial" w:cs="Arial"/>
          <w:lang w:eastAsia="en-GB"/>
        </w:rPr>
        <w:t xml:space="preserve">regional </w:t>
      </w:r>
      <w:r w:rsidRPr="00C15839">
        <w:rPr>
          <w:rFonts w:ascii="Arial" w:eastAsia="Times New Roman" w:hAnsi="Arial" w:cs="Arial"/>
          <w:lang w:eastAsia="en-GB"/>
        </w:rPr>
        <w:t xml:space="preserve">list of available </w:t>
      </w:r>
      <w:r w:rsidR="009452A9" w:rsidRPr="00C15839">
        <w:rPr>
          <w:rFonts w:ascii="Arial" w:eastAsia="Times New Roman" w:hAnsi="Arial" w:cs="Arial"/>
          <w:lang w:eastAsia="en-GB"/>
        </w:rPr>
        <w:t>IPMs</w:t>
      </w:r>
      <w:r w:rsidRPr="00C15839">
        <w:rPr>
          <w:rFonts w:ascii="Arial" w:eastAsia="Times New Roman" w:hAnsi="Arial" w:cs="Arial"/>
          <w:lang w:eastAsia="en-GB"/>
        </w:rPr>
        <w:t>.</w:t>
      </w:r>
    </w:p>
    <w:p w14:paraId="72DC445F" w14:textId="77777777" w:rsidR="00F12866" w:rsidRPr="00C15839" w:rsidRDefault="00F12866" w:rsidP="00F12866">
      <w:pPr>
        <w:pStyle w:val="NoSpacing"/>
        <w:ind w:left="792"/>
        <w:rPr>
          <w:rFonts w:ascii="Arial" w:eastAsia="Times New Roman" w:hAnsi="Arial" w:cs="Arial"/>
          <w:lang w:eastAsia="en-GB"/>
        </w:rPr>
      </w:pPr>
    </w:p>
    <w:p w14:paraId="5CA57B59" w14:textId="1C653B26"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Where a hearing is cancelled 7-14 days prior to the commencement date the current half day rate will be payable for each of the days the hearing was expected to last, up to a maximum of five days.</w:t>
      </w:r>
      <w:r w:rsidR="00AC29AE">
        <w:rPr>
          <w:rFonts w:ascii="Arial" w:eastAsia="Times New Roman" w:hAnsi="Arial" w:cs="Arial"/>
          <w:lang w:eastAsia="en-GB"/>
        </w:rPr>
        <w:t xml:space="preserve"> They will go the bottom of the regional list.</w:t>
      </w:r>
    </w:p>
    <w:p w14:paraId="265DB315" w14:textId="77777777" w:rsidR="00F12866" w:rsidRPr="00C15839" w:rsidRDefault="00F12866" w:rsidP="00F12866">
      <w:pPr>
        <w:pStyle w:val="ListParagraph"/>
        <w:rPr>
          <w:rFonts w:ascii="Arial" w:eastAsia="Times New Roman" w:hAnsi="Arial" w:cs="Arial"/>
          <w:lang w:eastAsia="en-GB"/>
        </w:rPr>
      </w:pPr>
    </w:p>
    <w:p w14:paraId="5379EB89" w14:textId="474A1358"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lastRenderedPageBreak/>
        <w:t>Where less than seven days’ notice is given, the full day rate will be payable for each of the days the hearing was expected to last, up to a maximum of five days.</w:t>
      </w:r>
    </w:p>
    <w:p w14:paraId="10420BBF" w14:textId="77777777" w:rsidR="00F12866" w:rsidRPr="00C15839" w:rsidRDefault="00F12866" w:rsidP="00F12866">
      <w:pPr>
        <w:pStyle w:val="NoSpacing"/>
        <w:rPr>
          <w:rFonts w:ascii="Arial" w:hAnsi="Arial" w:cs="Arial"/>
          <w:lang w:eastAsia="en-GB"/>
        </w:rPr>
      </w:pPr>
    </w:p>
    <w:p w14:paraId="139AE24C" w14:textId="63703AAD" w:rsidR="00F37A03" w:rsidRPr="00F37A03" w:rsidRDefault="007227D0" w:rsidP="00F37A03">
      <w:pPr>
        <w:pStyle w:val="NoSpacing"/>
        <w:numPr>
          <w:ilvl w:val="0"/>
          <w:numId w:val="12"/>
        </w:numPr>
        <w:rPr>
          <w:rFonts w:ascii="Arial" w:hAnsi="Arial" w:cs="Arial"/>
          <w:b/>
          <w:lang w:eastAsia="en-GB"/>
        </w:rPr>
      </w:pPr>
      <w:r w:rsidRPr="00C15839">
        <w:rPr>
          <w:rFonts w:ascii="Arial" w:eastAsia="Times New Roman" w:hAnsi="Arial" w:cs="Arial"/>
          <w:lang w:eastAsia="en-GB"/>
        </w:rPr>
        <w:t xml:space="preserve">Cancellations without good reason by </w:t>
      </w:r>
      <w:r w:rsidR="009452A9" w:rsidRPr="00C15839">
        <w:rPr>
          <w:rFonts w:ascii="Arial" w:eastAsia="Times New Roman" w:hAnsi="Arial" w:cs="Arial"/>
          <w:lang w:eastAsia="en-GB"/>
        </w:rPr>
        <w:t>IPM</w:t>
      </w:r>
      <w:r w:rsidRPr="00C15839">
        <w:rPr>
          <w:rFonts w:ascii="Arial" w:eastAsia="Times New Roman" w:hAnsi="Arial" w:cs="Arial"/>
          <w:lang w:eastAsia="en-GB"/>
        </w:rPr>
        <w:t xml:space="preserve">s, especially if made to undertake other paid work, may result in an </w:t>
      </w:r>
      <w:r w:rsidR="009452A9" w:rsidRPr="00C15839">
        <w:rPr>
          <w:rFonts w:ascii="Arial" w:eastAsia="Times New Roman" w:hAnsi="Arial" w:cs="Arial"/>
          <w:lang w:eastAsia="en-GB"/>
        </w:rPr>
        <w:t>IPM</w:t>
      </w:r>
      <w:r w:rsidRPr="00C15839">
        <w:rPr>
          <w:rFonts w:ascii="Arial" w:eastAsia="Times New Roman" w:hAnsi="Arial" w:cs="Arial"/>
          <w:lang w:eastAsia="en-GB"/>
        </w:rPr>
        <w:t xml:space="preserve"> being removed from a regional list following discussions with the </w:t>
      </w:r>
      <w:r w:rsidR="00AC29AE">
        <w:rPr>
          <w:rFonts w:ascii="Arial" w:eastAsia="Times New Roman" w:hAnsi="Arial" w:cs="Arial"/>
          <w:lang w:eastAsia="en-GB"/>
        </w:rPr>
        <w:t>L</w:t>
      </w:r>
      <w:r w:rsidRPr="00C15839">
        <w:rPr>
          <w:rFonts w:ascii="Arial" w:eastAsia="Times New Roman" w:hAnsi="Arial" w:cs="Arial"/>
          <w:lang w:eastAsia="en-GB"/>
        </w:rPr>
        <w:t xml:space="preserve">ocal </w:t>
      </w:r>
      <w:r w:rsidR="00AC29AE">
        <w:rPr>
          <w:rFonts w:ascii="Arial" w:eastAsia="Times New Roman" w:hAnsi="Arial" w:cs="Arial"/>
          <w:lang w:eastAsia="en-GB"/>
        </w:rPr>
        <w:t xml:space="preserve">Policing Body </w:t>
      </w:r>
      <w:r w:rsidRPr="00C15839">
        <w:rPr>
          <w:rFonts w:ascii="Arial" w:eastAsia="Times New Roman" w:hAnsi="Arial" w:cs="Arial"/>
          <w:lang w:eastAsia="en-GB"/>
        </w:rPr>
        <w:t xml:space="preserve">Chief Executive. (For the avoidance of doubt, cancellation due to an existing professional commitment “overrunning” will be regarded as being </w:t>
      </w:r>
      <w:r w:rsidRPr="00F762A0">
        <w:rPr>
          <w:rFonts w:ascii="Arial" w:eastAsia="Times New Roman" w:hAnsi="Arial" w:cs="Arial"/>
          <w:lang w:eastAsia="en-GB"/>
        </w:rPr>
        <w:t>with good reason</w:t>
      </w:r>
      <w:r w:rsidR="00706B2A" w:rsidRPr="00F762A0">
        <w:rPr>
          <w:rFonts w:ascii="Arial" w:eastAsia="Times New Roman" w:hAnsi="Arial" w:cs="Arial"/>
          <w:lang w:eastAsia="en-GB"/>
        </w:rPr>
        <w:t>)</w:t>
      </w:r>
      <w:r w:rsidR="00D21B82">
        <w:rPr>
          <w:rFonts w:ascii="Arial" w:eastAsia="Times New Roman" w:hAnsi="Arial" w:cs="Arial"/>
          <w:lang w:eastAsia="en-GB"/>
        </w:rPr>
        <w:t>.</w:t>
      </w:r>
    </w:p>
    <w:p w14:paraId="37E84C82" w14:textId="77777777" w:rsidR="00F37A03" w:rsidRDefault="00F37A03" w:rsidP="00F37A03">
      <w:pPr>
        <w:pStyle w:val="ListParagraph"/>
        <w:rPr>
          <w:rFonts w:ascii="Arial" w:eastAsia="Times New Roman" w:hAnsi="Arial" w:cs="Arial"/>
          <w:b/>
          <w:lang w:eastAsia="en-GB"/>
        </w:rPr>
      </w:pPr>
    </w:p>
    <w:p w14:paraId="19FDE137" w14:textId="4B03FA62" w:rsidR="00AC1BFB" w:rsidRPr="00652E17" w:rsidRDefault="00356075" w:rsidP="000228DC">
      <w:pPr>
        <w:pStyle w:val="NoSpacing"/>
        <w:rPr>
          <w:rFonts w:ascii="Arial" w:hAnsi="Arial" w:cs="Arial"/>
          <w:b/>
          <w:lang w:eastAsia="en-GB"/>
        </w:rPr>
      </w:pPr>
      <w:r w:rsidRPr="00040BCC">
        <w:rPr>
          <w:rFonts w:ascii="Arial" w:hAnsi="Arial" w:cs="Arial"/>
          <w:b/>
          <w:lang w:eastAsia="en-GB"/>
        </w:rPr>
        <w:t>Hearing Length</w:t>
      </w:r>
    </w:p>
    <w:p w14:paraId="30C90581" w14:textId="45BF1251"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It is not always possible to accurately predict the length of time required to hear a case.</w:t>
      </w:r>
    </w:p>
    <w:p w14:paraId="12775775" w14:textId="77777777" w:rsidR="00AF564F" w:rsidRPr="00C15839" w:rsidRDefault="00AF564F" w:rsidP="00AF564F">
      <w:pPr>
        <w:pStyle w:val="NoSpacing"/>
        <w:ind w:left="1224"/>
        <w:rPr>
          <w:rFonts w:ascii="Arial" w:eastAsia="Times New Roman" w:hAnsi="Arial" w:cs="Arial"/>
          <w:lang w:eastAsia="en-GB"/>
        </w:rPr>
      </w:pPr>
    </w:p>
    <w:p w14:paraId="556561F1" w14:textId="63968F54" w:rsidR="00AF564F" w:rsidRPr="00C15839" w:rsidRDefault="006D68A1"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If</w:t>
      </w:r>
      <w:r w:rsidR="007227D0" w:rsidRPr="00C15839">
        <w:rPr>
          <w:rFonts w:ascii="Arial" w:eastAsia="Times New Roman" w:hAnsi="Arial" w:cs="Arial"/>
          <w:lang w:eastAsia="en-GB"/>
        </w:rPr>
        <w:t xml:space="preserve"> a case does not take as long as estimated, the </w:t>
      </w:r>
      <w:r w:rsidR="004F251B">
        <w:rPr>
          <w:rFonts w:ascii="Arial" w:eastAsia="Times New Roman" w:hAnsi="Arial" w:cs="Arial"/>
          <w:lang w:eastAsia="en-GB"/>
        </w:rPr>
        <w:t>L</w:t>
      </w:r>
      <w:r w:rsidR="007227D0" w:rsidRPr="00C15839">
        <w:rPr>
          <w:rFonts w:ascii="Arial" w:eastAsia="Times New Roman" w:hAnsi="Arial" w:cs="Arial"/>
          <w:lang w:eastAsia="en-GB"/>
        </w:rPr>
        <w:t>ocal</w:t>
      </w:r>
      <w:r w:rsidR="004F251B">
        <w:rPr>
          <w:rFonts w:ascii="Arial" w:eastAsia="Times New Roman" w:hAnsi="Arial" w:cs="Arial"/>
          <w:lang w:eastAsia="en-GB"/>
        </w:rPr>
        <w:t xml:space="preserve"> Polic</w:t>
      </w:r>
      <w:r w:rsidR="00C543E5">
        <w:rPr>
          <w:rFonts w:ascii="Arial" w:eastAsia="Times New Roman" w:hAnsi="Arial" w:cs="Arial"/>
          <w:lang w:eastAsia="en-GB"/>
        </w:rPr>
        <w:t>i</w:t>
      </w:r>
      <w:r w:rsidR="004F251B">
        <w:rPr>
          <w:rFonts w:ascii="Arial" w:eastAsia="Times New Roman" w:hAnsi="Arial" w:cs="Arial"/>
          <w:lang w:eastAsia="en-GB"/>
        </w:rPr>
        <w:t>ng Body</w:t>
      </w:r>
      <w:r w:rsidR="007227D0" w:rsidRPr="00C15839">
        <w:rPr>
          <w:rFonts w:ascii="Arial" w:eastAsia="Times New Roman" w:hAnsi="Arial" w:cs="Arial"/>
          <w:lang w:eastAsia="en-GB"/>
        </w:rPr>
        <w:t xml:space="preserve"> Chief Executive has discretion to authorise payment in respect of the “over-estimated” days at the current half day rate for each of those days, up to a maximum of five days.  The expectation is that the </w:t>
      </w:r>
      <w:r w:rsidR="004F251B">
        <w:rPr>
          <w:rFonts w:ascii="Arial" w:eastAsia="Times New Roman" w:hAnsi="Arial" w:cs="Arial"/>
          <w:lang w:eastAsia="en-GB"/>
        </w:rPr>
        <w:t>L</w:t>
      </w:r>
      <w:r w:rsidR="007227D0" w:rsidRPr="00C15839">
        <w:rPr>
          <w:rFonts w:ascii="Arial" w:eastAsia="Times New Roman" w:hAnsi="Arial" w:cs="Arial"/>
          <w:lang w:eastAsia="en-GB"/>
        </w:rPr>
        <w:t>ocal</w:t>
      </w:r>
      <w:r w:rsidR="004F251B">
        <w:rPr>
          <w:rFonts w:ascii="Arial" w:eastAsia="Times New Roman" w:hAnsi="Arial" w:cs="Arial"/>
          <w:lang w:eastAsia="en-GB"/>
        </w:rPr>
        <w:t xml:space="preserve"> Polic</w:t>
      </w:r>
      <w:r w:rsidR="00C543E5">
        <w:rPr>
          <w:rFonts w:ascii="Arial" w:eastAsia="Times New Roman" w:hAnsi="Arial" w:cs="Arial"/>
          <w:lang w:eastAsia="en-GB"/>
        </w:rPr>
        <w:t>i</w:t>
      </w:r>
      <w:r w:rsidR="004F251B">
        <w:rPr>
          <w:rFonts w:ascii="Arial" w:eastAsia="Times New Roman" w:hAnsi="Arial" w:cs="Arial"/>
          <w:lang w:eastAsia="en-GB"/>
        </w:rPr>
        <w:t xml:space="preserve">ng Body </w:t>
      </w:r>
      <w:r w:rsidR="007227D0" w:rsidRPr="00C15839">
        <w:rPr>
          <w:rFonts w:ascii="Arial" w:eastAsia="Times New Roman" w:hAnsi="Arial" w:cs="Arial"/>
          <w:lang w:eastAsia="en-GB"/>
        </w:rPr>
        <w:t xml:space="preserve">Chief Executive will exercise his/her discretion in favour of authorising such payment.  </w:t>
      </w:r>
      <w:r w:rsidRPr="00C15839">
        <w:rPr>
          <w:rFonts w:ascii="Arial" w:eastAsia="Times New Roman" w:hAnsi="Arial" w:cs="Arial"/>
          <w:lang w:eastAsia="en-GB"/>
        </w:rPr>
        <w:t>If</w:t>
      </w:r>
      <w:r w:rsidR="007227D0" w:rsidRPr="00C15839">
        <w:rPr>
          <w:rFonts w:ascii="Arial" w:eastAsia="Times New Roman" w:hAnsi="Arial" w:cs="Arial"/>
          <w:lang w:eastAsia="en-GB"/>
        </w:rPr>
        <w:t xml:space="preserve"> he/she does not, full reasons therefor</w:t>
      </w:r>
      <w:r w:rsidR="00AF564F" w:rsidRPr="00C15839">
        <w:rPr>
          <w:rFonts w:ascii="Arial" w:eastAsia="Times New Roman" w:hAnsi="Arial" w:cs="Arial"/>
          <w:lang w:eastAsia="en-GB"/>
        </w:rPr>
        <w:t>e</w:t>
      </w:r>
      <w:r w:rsidR="007227D0" w:rsidRPr="00C15839">
        <w:rPr>
          <w:rFonts w:ascii="Arial" w:eastAsia="Times New Roman" w:hAnsi="Arial" w:cs="Arial"/>
          <w:lang w:eastAsia="en-GB"/>
        </w:rPr>
        <w:t xml:space="preserve"> will be provided to the </w:t>
      </w:r>
      <w:r w:rsidR="00E26B47" w:rsidRPr="00C15839">
        <w:rPr>
          <w:rFonts w:ascii="Arial" w:eastAsia="Times New Roman" w:hAnsi="Arial" w:cs="Arial"/>
          <w:lang w:eastAsia="en-GB"/>
        </w:rPr>
        <w:t>IPM</w:t>
      </w:r>
      <w:r w:rsidR="007227D0" w:rsidRPr="00C15839">
        <w:rPr>
          <w:rFonts w:ascii="Arial" w:eastAsia="Times New Roman" w:hAnsi="Arial" w:cs="Arial"/>
          <w:lang w:eastAsia="en-GB"/>
        </w:rPr>
        <w:t>.</w:t>
      </w:r>
    </w:p>
    <w:p w14:paraId="2D6B5044" w14:textId="77777777" w:rsidR="00AF564F" w:rsidRPr="00C15839" w:rsidRDefault="00AF564F" w:rsidP="00AF564F">
      <w:pPr>
        <w:pStyle w:val="NoSpacing"/>
        <w:rPr>
          <w:rFonts w:ascii="Arial" w:hAnsi="Arial" w:cs="Arial"/>
          <w:lang w:eastAsia="en-GB"/>
        </w:rPr>
      </w:pPr>
    </w:p>
    <w:p w14:paraId="6D436A6E" w14:textId="673CAD08" w:rsidR="00AF564F" w:rsidRPr="00652E17" w:rsidRDefault="00237EC0" w:rsidP="00652E17">
      <w:pPr>
        <w:pStyle w:val="NoSpacing"/>
        <w:rPr>
          <w:rFonts w:ascii="Arial" w:eastAsia="Times New Roman" w:hAnsi="Arial" w:cs="Arial"/>
          <w:b/>
          <w:bCs/>
          <w:iCs/>
          <w:lang w:eastAsia="en-GB"/>
        </w:rPr>
      </w:pPr>
      <w:r w:rsidRPr="00C15839">
        <w:rPr>
          <w:rFonts w:ascii="Arial" w:eastAsia="Times New Roman" w:hAnsi="Arial" w:cs="Arial"/>
          <w:b/>
          <w:bCs/>
          <w:iCs/>
          <w:lang w:eastAsia="en-GB"/>
        </w:rPr>
        <w:t>Travel Expens</w:t>
      </w:r>
      <w:r w:rsidR="00356075" w:rsidRPr="00C15839">
        <w:rPr>
          <w:rFonts w:ascii="Arial" w:eastAsia="Times New Roman" w:hAnsi="Arial" w:cs="Arial"/>
          <w:b/>
          <w:bCs/>
          <w:iCs/>
          <w:lang w:eastAsia="en-GB"/>
        </w:rPr>
        <w:t>es</w:t>
      </w:r>
    </w:p>
    <w:p w14:paraId="60295BBC" w14:textId="21D25BF2" w:rsidR="007227D0" w:rsidRPr="00C15839" w:rsidRDefault="007227D0" w:rsidP="009A707F">
      <w:pPr>
        <w:pStyle w:val="NoSpacing"/>
        <w:numPr>
          <w:ilvl w:val="0"/>
          <w:numId w:val="12"/>
        </w:numPr>
        <w:rPr>
          <w:rFonts w:ascii="Arial" w:hAnsi="Arial" w:cs="Arial"/>
        </w:rPr>
      </w:pPr>
      <w:r w:rsidRPr="00F762A0">
        <w:rPr>
          <w:rFonts w:ascii="Arial" w:hAnsi="Arial" w:cs="Arial"/>
        </w:rPr>
        <w:t xml:space="preserve">Where public transport costs are </w:t>
      </w:r>
      <w:r w:rsidR="006D68A1" w:rsidRPr="00F762A0">
        <w:rPr>
          <w:rFonts w:ascii="Arial" w:hAnsi="Arial" w:cs="Arial"/>
        </w:rPr>
        <w:t>incurred</w:t>
      </w:r>
      <w:r w:rsidRPr="00F762A0">
        <w:rPr>
          <w:rFonts w:ascii="Arial" w:hAnsi="Arial" w:cs="Arial"/>
        </w:rPr>
        <w:t xml:space="preserve"> </w:t>
      </w:r>
      <w:r w:rsidR="00C02541" w:rsidRPr="00F762A0">
        <w:rPr>
          <w:rFonts w:ascii="Arial" w:hAnsi="Arial" w:cs="Arial"/>
        </w:rPr>
        <w:t xml:space="preserve">at the standard rate, </w:t>
      </w:r>
      <w:r w:rsidRPr="00F762A0">
        <w:rPr>
          <w:rFonts w:ascii="Arial" w:hAnsi="Arial" w:cs="Arial"/>
        </w:rPr>
        <w:t>these will be reimbursed in full on providing the relevant receipts.</w:t>
      </w:r>
    </w:p>
    <w:p w14:paraId="2DB1379B" w14:textId="77777777" w:rsidR="007227D0" w:rsidRPr="00C15839" w:rsidRDefault="007227D0" w:rsidP="00531F98">
      <w:pPr>
        <w:pStyle w:val="NoSpacing"/>
        <w:rPr>
          <w:rFonts w:ascii="Arial" w:hAnsi="Arial" w:cs="Arial"/>
        </w:rPr>
      </w:pPr>
    </w:p>
    <w:p w14:paraId="02AEF5E7" w14:textId="507EFA98" w:rsidR="007227D0" w:rsidRPr="00C15839" w:rsidRDefault="007227D0" w:rsidP="009A707F">
      <w:pPr>
        <w:pStyle w:val="NoSpacing"/>
        <w:numPr>
          <w:ilvl w:val="0"/>
          <w:numId w:val="12"/>
        </w:numPr>
        <w:rPr>
          <w:rFonts w:ascii="Arial" w:hAnsi="Arial" w:cs="Arial"/>
        </w:rPr>
      </w:pPr>
      <w:r w:rsidRPr="00C15839">
        <w:rPr>
          <w:rFonts w:ascii="Arial" w:hAnsi="Arial" w:cs="Arial"/>
        </w:rPr>
        <w:t>Mileage will be reimbursed for mileage incurred travelling to and from any venue in relation to the work being undertaken. Mileage will be reimbursed at the HMRC vehicle rate, currently 45p per mile.</w:t>
      </w:r>
    </w:p>
    <w:p w14:paraId="0D1C4210" w14:textId="77777777" w:rsidR="007227D0" w:rsidRPr="00C15839" w:rsidRDefault="007227D0" w:rsidP="00531F98">
      <w:pPr>
        <w:pStyle w:val="NoSpacing"/>
        <w:rPr>
          <w:rFonts w:ascii="Arial" w:hAnsi="Arial" w:cs="Arial"/>
        </w:rPr>
      </w:pPr>
    </w:p>
    <w:p w14:paraId="101F1A90" w14:textId="16D94516" w:rsidR="007227D0" w:rsidRPr="00C15839" w:rsidRDefault="007227D0" w:rsidP="009A707F">
      <w:pPr>
        <w:pStyle w:val="NoSpacing"/>
        <w:numPr>
          <w:ilvl w:val="0"/>
          <w:numId w:val="12"/>
        </w:numPr>
        <w:rPr>
          <w:rFonts w:ascii="Arial" w:hAnsi="Arial" w:cs="Arial"/>
        </w:rPr>
      </w:pPr>
      <w:r w:rsidRPr="00C15839">
        <w:rPr>
          <w:rFonts w:ascii="Arial" w:hAnsi="Arial" w:cs="Arial"/>
        </w:rPr>
        <w:t>The vehicle, for which mileage is being claimed must be taxed, have appropriate insurance for business use and a valid MOT certificate (where applicable) at the time the journeys were made. Evidence of this may be requested for audit purposes.</w:t>
      </w:r>
    </w:p>
    <w:p w14:paraId="144ABA02" w14:textId="77777777" w:rsidR="007227D0" w:rsidRPr="00C15839" w:rsidRDefault="007227D0" w:rsidP="00531F98">
      <w:pPr>
        <w:pStyle w:val="NoSpacing"/>
        <w:rPr>
          <w:rFonts w:ascii="Arial" w:hAnsi="Arial" w:cs="Arial"/>
        </w:rPr>
      </w:pPr>
    </w:p>
    <w:p w14:paraId="63455F5E" w14:textId="21DEC5F0" w:rsidR="00C02541" w:rsidRDefault="007227D0" w:rsidP="009A707F">
      <w:pPr>
        <w:pStyle w:val="NoSpacing"/>
        <w:numPr>
          <w:ilvl w:val="0"/>
          <w:numId w:val="12"/>
        </w:numPr>
        <w:rPr>
          <w:rFonts w:ascii="Arial" w:hAnsi="Arial" w:cs="Arial"/>
        </w:rPr>
      </w:pPr>
      <w:r w:rsidRPr="003F1A66">
        <w:rPr>
          <w:rFonts w:ascii="Arial" w:hAnsi="Arial" w:cs="Arial"/>
        </w:rPr>
        <w:t>Costs incurred for rail travel will be reimbursed at the standard rate.</w:t>
      </w:r>
      <w:r w:rsidR="00C02541" w:rsidRPr="003F1A66">
        <w:rPr>
          <w:rFonts w:ascii="Arial" w:hAnsi="Arial" w:cs="Arial"/>
        </w:rPr>
        <w:t xml:space="preserve"> </w:t>
      </w:r>
      <w:r w:rsidR="003F1A66" w:rsidRPr="003F1A66">
        <w:rPr>
          <w:rFonts w:ascii="Arial" w:hAnsi="Arial" w:cs="Arial"/>
        </w:rPr>
        <w:t xml:space="preserve">Any costs </w:t>
      </w:r>
      <w:r w:rsidR="00C02541" w:rsidRPr="003F1A66">
        <w:rPr>
          <w:rFonts w:ascii="Arial" w:hAnsi="Arial" w:cs="Arial"/>
        </w:rPr>
        <w:t>incurred for first class rail travel will not be reimbursed.</w:t>
      </w:r>
    </w:p>
    <w:p w14:paraId="11CE8FB2" w14:textId="77689048" w:rsidR="007227D0" w:rsidRDefault="007227D0" w:rsidP="006B4E52">
      <w:pPr>
        <w:pStyle w:val="NoSpacing"/>
        <w:rPr>
          <w:rFonts w:ascii="Arial" w:hAnsi="Arial" w:cs="Arial"/>
        </w:rPr>
      </w:pPr>
    </w:p>
    <w:p w14:paraId="7D8AE05C" w14:textId="3FA9BD23" w:rsidR="007227D0" w:rsidRPr="00C15839" w:rsidRDefault="007227D0" w:rsidP="009A707F">
      <w:pPr>
        <w:pStyle w:val="NoSpacing"/>
        <w:numPr>
          <w:ilvl w:val="0"/>
          <w:numId w:val="12"/>
        </w:numPr>
        <w:rPr>
          <w:rFonts w:ascii="Arial" w:hAnsi="Arial" w:cs="Arial"/>
        </w:rPr>
      </w:pPr>
      <w:r w:rsidRPr="00C15839">
        <w:rPr>
          <w:rFonts w:ascii="Arial" w:hAnsi="Arial" w:cs="Arial"/>
        </w:rPr>
        <w:t xml:space="preserve">All claims for travel expenses must </w:t>
      </w:r>
      <w:r w:rsidR="00F762A0">
        <w:rPr>
          <w:rFonts w:ascii="Arial" w:hAnsi="Arial" w:cs="Arial"/>
        </w:rPr>
        <w:t>include</w:t>
      </w:r>
      <w:r w:rsidRPr="00C15839">
        <w:rPr>
          <w:rFonts w:ascii="Arial" w:hAnsi="Arial" w:cs="Arial"/>
        </w:rPr>
        <w:t xml:space="preserve"> a completed claim form from the relevant </w:t>
      </w:r>
      <w:r w:rsidR="004F251B">
        <w:rPr>
          <w:rFonts w:ascii="Arial" w:hAnsi="Arial" w:cs="Arial"/>
        </w:rPr>
        <w:t>Lo</w:t>
      </w:r>
      <w:r w:rsidRPr="00C15839">
        <w:rPr>
          <w:rFonts w:ascii="Arial" w:hAnsi="Arial" w:cs="Arial"/>
        </w:rPr>
        <w:t xml:space="preserve">cal </w:t>
      </w:r>
      <w:r w:rsidR="004F251B">
        <w:rPr>
          <w:rFonts w:ascii="Arial" w:hAnsi="Arial" w:cs="Arial"/>
        </w:rPr>
        <w:t>P</w:t>
      </w:r>
      <w:r w:rsidRPr="00C15839">
        <w:rPr>
          <w:rFonts w:ascii="Arial" w:hAnsi="Arial" w:cs="Arial"/>
        </w:rPr>
        <w:t xml:space="preserve">olicing </w:t>
      </w:r>
      <w:r w:rsidR="004F251B">
        <w:rPr>
          <w:rFonts w:ascii="Arial" w:hAnsi="Arial" w:cs="Arial"/>
        </w:rPr>
        <w:t>B</w:t>
      </w:r>
      <w:r w:rsidRPr="00C15839">
        <w:rPr>
          <w:rFonts w:ascii="Arial" w:hAnsi="Arial" w:cs="Arial"/>
        </w:rPr>
        <w:t>ody, including a signed declaration that they were incurred in the performance of approved duties and that this expenditure has not been claimed from any other body in respect of the same duties.</w:t>
      </w:r>
      <w:r w:rsidR="00706B2A">
        <w:rPr>
          <w:rFonts w:ascii="Arial" w:hAnsi="Arial" w:cs="Arial"/>
        </w:rPr>
        <w:t xml:space="preserve"> </w:t>
      </w:r>
    </w:p>
    <w:p w14:paraId="53CE37C9" w14:textId="77777777" w:rsidR="007227D0" w:rsidRPr="00C15839" w:rsidRDefault="007227D0" w:rsidP="00531F98">
      <w:pPr>
        <w:pStyle w:val="NoSpacing"/>
        <w:rPr>
          <w:rFonts w:ascii="Arial" w:hAnsi="Arial" w:cs="Arial"/>
        </w:rPr>
      </w:pPr>
    </w:p>
    <w:p w14:paraId="293EF85B" w14:textId="5E052AFE"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Travelling allowances are designed to meet expenses incurred and are in no sense a form of remuneration.  Please note that no liability can be accepted in the event of any accident, damage, </w:t>
      </w:r>
      <w:r w:rsidR="004F251B" w:rsidRPr="00C15839">
        <w:rPr>
          <w:rFonts w:ascii="Arial" w:eastAsia="Times New Roman" w:hAnsi="Arial" w:cs="Arial"/>
          <w:lang w:eastAsia="en-GB"/>
        </w:rPr>
        <w:t>injury,</w:t>
      </w:r>
      <w:r w:rsidRPr="00C15839">
        <w:rPr>
          <w:rFonts w:ascii="Arial" w:eastAsia="Times New Roman" w:hAnsi="Arial" w:cs="Arial"/>
          <w:lang w:eastAsia="en-GB"/>
        </w:rPr>
        <w:t xml:space="preserve"> or death whilst travelling or whilst undertaking hearing duties.</w:t>
      </w:r>
    </w:p>
    <w:p w14:paraId="390104F3" w14:textId="77777777" w:rsidR="006D68A1" w:rsidRPr="00C15839" w:rsidRDefault="006D68A1" w:rsidP="006D68A1">
      <w:pPr>
        <w:pStyle w:val="NoSpacing"/>
        <w:rPr>
          <w:rFonts w:ascii="Arial" w:hAnsi="Arial" w:cs="Arial"/>
          <w:lang w:eastAsia="en-GB"/>
        </w:rPr>
      </w:pPr>
    </w:p>
    <w:p w14:paraId="467BC29C" w14:textId="4AF8D648" w:rsidR="00C543E5" w:rsidRPr="00C543E5" w:rsidRDefault="007227D0" w:rsidP="00C543E5">
      <w:pPr>
        <w:pStyle w:val="NoSpacing"/>
        <w:numPr>
          <w:ilvl w:val="0"/>
          <w:numId w:val="12"/>
        </w:numPr>
        <w:rPr>
          <w:rFonts w:ascii="Arial" w:eastAsia="Times New Roman" w:hAnsi="Arial" w:cs="Arial"/>
          <w:b/>
          <w:lang w:eastAsia="en-GB"/>
        </w:rPr>
      </w:pPr>
      <w:r w:rsidRPr="000331A4">
        <w:rPr>
          <w:rFonts w:ascii="Arial" w:eastAsia="Times New Roman" w:hAnsi="Arial" w:cs="Arial"/>
          <w:lang w:eastAsia="en-GB"/>
        </w:rPr>
        <w:t>There is no provision for payment of travelling time</w:t>
      </w:r>
      <w:r w:rsidR="00C543E5">
        <w:rPr>
          <w:rFonts w:ascii="Arial" w:eastAsia="Times New Roman" w:hAnsi="Arial" w:cs="Arial"/>
          <w:lang w:eastAsia="en-GB"/>
        </w:rPr>
        <w:t>.</w:t>
      </w:r>
    </w:p>
    <w:p w14:paraId="3264C4CB" w14:textId="3C3E3CDE" w:rsidR="00C543E5" w:rsidRDefault="00C543E5" w:rsidP="00C543E5">
      <w:pPr>
        <w:pStyle w:val="ListParagraph"/>
        <w:rPr>
          <w:rFonts w:ascii="Arial" w:eastAsia="Times New Roman" w:hAnsi="Arial" w:cs="Arial"/>
          <w:b/>
          <w:lang w:eastAsia="en-GB"/>
        </w:rPr>
      </w:pPr>
    </w:p>
    <w:p w14:paraId="3AB1EC83" w14:textId="77777777" w:rsidR="000228DC" w:rsidRDefault="000228DC" w:rsidP="00C543E5">
      <w:pPr>
        <w:pStyle w:val="ListParagraph"/>
        <w:rPr>
          <w:rFonts w:ascii="Arial" w:eastAsia="Times New Roman" w:hAnsi="Arial" w:cs="Arial"/>
          <w:b/>
          <w:lang w:eastAsia="en-GB"/>
        </w:rPr>
      </w:pPr>
    </w:p>
    <w:p w14:paraId="054534A6" w14:textId="0934B7CC" w:rsidR="006D68A1" w:rsidRPr="00652E17" w:rsidRDefault="00237EC0" w:rsidP="00C543E5">
      <w:pPr>
        <w:pStyle w:val="NoSpacing"/>
        <w:numPr>
          <w:ilvl w:val="0"/>
          <w:numId w:val="12"/>
        </w:numPr>
        <w:rPr>
          <w:rFonts w:ascii="Arial" w:eastAsia="Times New Roman" w:hAnsi="Arial" w:cs="Arial"/>
          <w:b/>
          <w:lang w:eastAsia="en-GB"/>
        </w:rPr>
      </w:pPr>
      <w:r w:rsidRPr="00040BCC">
        <w:rPr>
          <w:rFonts w:ascii="Arial" w:eastAsia="Times New Roman" w:hAnsi="Arial" w:cs="Arial"/>
          <w:b/>
          <w:lang w:eastAsia="en-GB"/>
        </w:rPr>
        <w:t xml:space="preserve">Accommodation and subsistence </w:t>
      </w:r>
    </w:p>
    <w:p w14:paraId="6722AB23" w14:textId="123952F6" w:rsidR="007227D0" w:rsidRPr="00C15839" w:rsidRDefault="007227D0" w:rsidP="00C543E5">
      <w:pPr>
        <w:pStyle w:val="NoSpacing"/>
        <w:ind w:left="360"/>
        <w:rPr>
          <w:rFonts w:ascii="Arial" w:eastAsia="Times New Roman" w:hAnsi="Arial" w:cs="Arial"/>
          <w:lang w:eastAsia="en-GB"/>
        </w:rPr>
      </w:pPr>
      <w:r w:rsidRPr="00C15839">
        <w:rPr>
          <w:rFonts w:ascii="Arial" w:eastAsia="Times New Roman" w:hAnsi="Arial" w:cs="Arial"/>
          <w:lang w:eastAsia="en-GB"/>
        </w:rPr>
        <w:t xml:space="preserve">Wherever possible hearings will be timed to avoid the necessity for overnight stays. If a hearing runs to two or more </w:t>
      </w:r>
      <w:r w:rsidR="00094CC5" w:rsidRPr="00C15839">
        <w:rPr>
          <w:rFonts w:ascii="Arial" w:eastAsia="Times New Roman" w:hAnsi="Arial" w:cs="Arial"/>
          <w:lang w:eastAsia="en-GB"/>
        </w:rPr>
        <w:t>days,</w:t>
      </w:r>
      <w:r w:rsidRPr="00C15839">
        <w:rPr>
          <w:rFonts w:ascii="Arial" w:eastAsia="Times New Roman" w:hAnsi="Arial" w:cs="Arial"/>
          <w:lang w:eastAsia="en-GB"/>
        </w:rPr>
        <w:t xml:space="preserve"> then </w:t>
      </w:r>
      <w:r w:rsidR="00F35BBA" w:rsidRPr="00C15839">
        <w:rPr>
          <w:rFonts w:ascii="Arial" w:eastAsia="Times New Roman" w:hAnsi="Arial" w:cs="Arial"/>
          <w:lang w:eastAsia="en-GB"/>
        </w:rPr>
        <w:t>IPM</w:t>
      </w:r>
      <w:r w:rsidRPr="00C15839">
        <w:rPr>
          <w:rFonts w:ascii="Arial" w:eastAsia="Times New Roman" w:hAnsi="Arial" w:cs="Arial"/>
          <w:lang w:eastAsia="en-GB"/>
        </w:rPr>
        <w:t xml:space="preserve"> may, if travel to the hearing venue is likely to </w:t>
      </w:r>
      <w:r w:rsidRPr="00C15839">
        <w:rPr>
          <w:rFonts w:ascii="Arial" w:eastAsia="Times New Roman" w:hAnsi="Arial" w:cs="Arial"/>
          <w:lang w:eastAsia="en-GB"/>
        </w:rPr>
        <w:lastRenderedPageBreak/>
        <w:t xml:space="preserve">take more than an hour, claim reimbursement for the cost of overnight accommodation up to a maximum of </w:t>
      </w:r>
      <w:r w:rsidRPr="00C15839">
        <w:rPr>
          <w:rFonts w:ascii="Arial" w:eastAsia="Times New Roman" w:hAnsi="Arial" w:cs="Arial"/>
          <w:b/>
          <w:lang w:eastAsia="en-GB"/>
        </w:rPr>
        <w:t>£126 per night</w:t>
      </w:r>
      <w:r w:rsidRPr="00C15839">
        <w:rPr>
          <w:rStyle w:val="FootnoteReference"/>
          <w:rFonts w:ascii="Arial" w:eastAsia="Times New Roman" w:hAnsi="Arial" w:cs="Arial"/>
          <w:b/>
          <w:lang w:eastAsia="en-GB"/>
        </w:rPr>
        <w:footnoteReference w:id="2"/>
      </w:r>
      <w:r w:rsidRPr="00C15839">
        <w:rPr>
          <w:rFonts w:ascii="Arial" w:eastAsia="Times New Roman" w:hAnsi="Arial" w:cs="Arial"/>
          <w:lang w:eastAsia="en-GB"/>
        </w:rPr>
        <w:t>. This rate is made up as follows:</w:t>
      </w:r>
    </w:p>
    <w:p w14:paraId="23D6C7FD" w14:textId="77777777" w:rsidR="00094CC5" w:rsidRPr="00C15839" w:rsidRDefault="00094CC5" w:rsidP="00094CC5">
      <w:pPr>
        <w:pStyle w:val="NoSpacing"/>
        <w:ind w:left="1224"/>
        <w:rPr>
          <w:rFonts w:ascii="Arial" w:eastAsia="Times New Roman" w:hAnsi="Arial" w:cs="Arial"/>
          <w:lang w:eastAsia="en-GB"/>
        </w:rPr>
      </w:pPr>
    </w:p>
    <w:p w14:paraId="380C4352" w14:textId="487B2BF7" w:rsidR="007227D0" w:rsidRPr="00C15839" w:rsidRDefault="007227D0" w:rsidP="009A707F">
      <w:pPr>
        <w:pStyle w:val="NoSpacing"/>
        <w:numPr>
          <w:ilvl w:val="0"/>
          <w:numId w:val="13"/>
        </w:numPr>
        <w:rPr>
          <w:rFonts w:ascii="Arial" w:eastAsia="Times New Roman" w:hAnsi="Arial" w:cs="Arial"/>
          <w:lang w:eastAsia="en-GB"/>
        </w:rPr>
      </w:pPr>
      <w:r w:rsidRPr="00C15839">
        <w:rPr>
          <w:rFonts w:ascii="Arial" w:eastAsia="Times New Roman" w:hAnsi="Arial" w:cs="Arial"/>
          <w:lang w:eastAsia="en-GB"/>
        </w:rPr>
        <w:t xml:space="preserve">Accommodation up to a limit of </w:t>
      </w:r>
      <w:r w:rsidRPr="00C15839">
        <w:rPr>
          <w:rFonts w:ascii="Arial" w:eastAsia="Times New Roman" w:hAnsi="Arial" w:cs="Arial"/>
          <w:b/>
          <w:lang w:eastAsia="en-GB"/>
        </w:rPr>
        <w:t xml:space="preserve">£100 </w:t>
      </w:r>
      <w:r w:rsidRPr="00C15839">
        <w:rPr>
          <w:rFonts w:ascii="Arial" w:eastAsia="Times New Roman" w:hAnsi="Arial" w:cs="Arial"/>
          <w:lang w:eastAsia="en-GB"/>
        </w:rPr>
        <w:t>per night</w:t>
      </w:r>
      <w:r w:rsidRPr="00C15839">
        <w:rPr>
          <w:rFonts w:ascii="Arial" w:eastAsia="Times New Roman" w:hAnsi="Arial" w:cs="Arial"/>
          <w:b/>
          <w:lang w:eastAsia="en-GB"/>
        </w:rPr>
        <w:t>.</w:t>
      </w:r>
    </w:p>
    <w:p w14:paraId="5DFBF322" w14:textId="77777777" w:rsidR="00094CC5" w:rsidRPr="00C15839" w:rsidRDefault="00094CC5" w:rsidP="00890969">
      <w:pPr>
        <w:pStyle w:val="NoSpacing"/>
        <w:ind w:left="1701" w:hanging="992"/>
        <w:rPr>
          <w:rFonts w:ascii="Arial" w:hAnsi="Arial" w:cs="Arial"/>
          <w:lang w:eastAsia="en-GB"/>
        </w:rPr>
      </w:pPr>
    </w:p>
    <w:p w14:paraId="497F5FF4" w14:textId="3A9691DF" w:rsidR="007227D0" w:rsidRPr="00C15839" w:rsidRDefault="00AD73D1" w:rsidP="009A707F">
      <w:pPr>
        <w:pStyle w:val="NoSpacing"/>
        <w:numPr>
          <w:ilvl w:val="0"/>
          <w:numId w:val="13"/>
        </w:numPr>
        <w:rPr>
          <w:rFonts w:ascii="Arial" w:eastAsia="Times New Roman" w:hAnsi="Arial" w:cs="Arial"/>
          <w:lang w:eastAsia="en-GB"/>
        </w:rPr>
      </w:pPr>
      <w:r w:rsidRPr="00C15839">
        <w:rPr>
          <w:rFonts w:ascii="Arial" w:eastAsia="Times New Roman" w:hAnsi="Arial" w:cs="Arial"/>
          <w:lang w:eastAsia="en-GB"/>
        </w:rPr>
        <w:t>Plus,</w:t>
      </w:r>
      <w:r w:rsidR="007227D0" w:rsidRPr="00C15839">
        <w:rPr>
          <w:rFonts w:ascii="Arial" w:eastAsia="Times New Roman" w:hAnsi="Arial" w:cs="Arial"/>
          <w:lang w:eastAsia="en-GB"/>
        </w:rPr>
        <w:t xml:space="preserve"> a flat rate allowance of </w:t>
      </w:r>
      <w:r w:rsidR="007227D0" w:rsidRPr="00C15839">
        <w:rPr>
          <w:rFonts w:ascii="Arial" w:eastAsia="Times New Roman" w:hAnsi="Arial" w:cs="Arial"/>
          <w:b/>
          <w:lang w:eastAsia="en-GB"/>
        </w:rPr>
        <w:t>£26</w:t>
      </w:r>
      <w:r w:rsidR="007227D0" w:rsidRPr="00C15839">
        <w:rPr>
          <w:rFonts w:ascii="Arial" w:eastAsia="Times New Roman" w:hAnsi="Arial" w:cs="Arial"/>
          <w:lang w:eastAsia="en-GB"/>
        </w:rPr>
        <w:t xml:space="preserve">. This allowance is intended to cover dinner and local travel (for example between hotel and the hearing venue) </w:t>
      </w:r>
      <w:r w:rsidRPr="00C15839">
        <w:rPr>
          <w:rFonts w:ascii="Arial" w:eastAsia="Times New Roman" w:hAnsi="Arial" w:cs="Arial"/>
          <w:lang w:eastAsia="en-GB"/>
        </w:rPr>
        <w:t>and</w:t>
      </w:r>
      <w:r w:rsidR="007227D0" w:rsidRPr="00C15839">
        <w:rPr>
          <w:rFonts w:ascii="Arial" w:eastAsia="Times New Roman" w:hAnsi="Arial" w:cs="Arial"/>
          <w:lang w:eastAsia="en-GB"/>
        </w:rPr>
        <w:t xml:space="preserve"> to cover miscellaneous expenses.  No additional amount is payable.</w:t>
      </w:r>
    </w:p>
    <w:p w14:paraId="5A03DABB" w14:textId="77777777" w:rsidR="00AD73D1" w:rsidRPr="00C15839" w:rsidRDefault="00AD73D1" w:rsidP="00AD73D1">
      <w:pPr>
        <w:pStyle w:val="NoSpacing"/>
        <w:rPr>
          <w:rFonts w:ascii="Arial" w:hAnsi="Arial" w:cs="Arial"/>
          <w:lang w:eastAsia="en-GB"/>
        </w:rPr>
      </w:pPr>
    </w:p>
    <w:p w14:paraId="0B73CDFF" w14:textId="74B26236" w:rsidR="004200B5" w:rsidRDefault="00E26B47" w:rsidP="000B0C1A">
      <w:pPr>
        <w:pStyle w:val="NoSpacing"/>
        <w:numPr>
          <w:ilvl w:val="0"/>
          <w:numId w:val="12"/>
        </w:numPr>
        <w:rPr>
          <w:rFonts w:ascii="Arial" w:eastAsia="Times New Roman" w:hAnsi="Arial" w:cs="Arial"/>
          <w:lang w:eastAsia="en-GB"/>
        </w:rPr>
      </w:pPr>
      <w:r w:rsidRPr="00C543E5">
        <w:rPr>
          <w:rFonts w:ascii="Arial" w:eastAsia="Times New Roman" w:hAnsi="Arial" w:cs="Arial"/>
          <w:lang w:eastAsia="en-GB"/>
        </w:rPr>
        <w:t>IPM</w:t>
      </w:r>
      <w:r w:rsidR="007227D0" w:rsidRPr="00C543E5">
        <w:rPr>
          <w:rFonts w:ascii="Arial" w:eastAsia="Times New Roman" w:hAnsi="Arial" w:cs="Arial"/>
          <w:lang w:eastAsia="en-GB"/>
        </w:rPr>
        <w:t xml:space="preserve">s should arrive at the hearing sufficiently early and refreshed to prepare for the hearing and meeting other panel members.  In cases where the </w:t>
      </w:r>
      <w:r w:rsidRPr="00C543E5">
        <w:rPr>
          <w:rFonts w:ascii="Arial" w:eastAsia="Times New Roman" w:hAnsi="Arial" w:cs="Arial"/>
          <w:lang w:eastAsia="en-GB"/>
        </w:rPr>
        <w:t>IPM</w:t>
      </w:r>
      <w:r w:rsidR="007227D0" w:rsidRPr="00C543E5">
        <w:rPr>
          <w:rFonts w:ascii="Arial" w:eastAsia="Times New Roman" w:hAnsi="Arial" w:cs="Arial"/>
          <w:lang w:eastAsia="en-GB"/>
        </w:rPr>
        <w:t xml:space="preserve"> has a journey of more than one hour, the </w:t>
      </w:r>
      <w:r w:rsidR="004F251B" w:rsidRPr="00C543E5">
        <w:rPr>
          <w:rFonts w:ascii="Arial" w:eastAsia="Times New Roman" w:hAnsi="Arial" w:cs="Arial"/>
          <w:lang w:eastAsia="en-GB"/>
        </w:rPr>
        <w:t>Local Polic</w:t>
      </w:r>
      <w:r w:rsidR="00C543E5" w:rsidRPr="00C543E5">
        <w:rPr>
          <w:rFonts w:ascii="Arial" w:eastAsia="Times New Roman" w:hAnsi="Arial" w:cs="Arial"/>
          <w:lang w:eastAsia="en-GB"/>
        </w:rPr>
        <w:t>i</w:t>
      </w:r>
      <w:r w:rsidR="004F251B" w:rsidRPr="00C543E5">
        <w:rPr>
          <w:rFonts w:ascii="Arial" w:eastAsia="Times New Roman" w:hAnsi="Arial" w:cs="Arial"/>
          <w:lang w:eastAsia="en-GB"/>
        </w:rPr>
        <w:t>ng Body</w:t>
      </w:r>
      <w:r w:rsidR="00C543E5" w:rsidRPr="00C543E5">
        <w:rPr>
          <w:rFonts w:ascii="Arial" w:eastAsia="Times New Roman" w:hAnsi="Arial" w:cs="Arial"/>
          <w:lang w:eastAsia="en-GB"/>
        </w:rPr>
        <w:t xml:space="preserve"> </w:t>
      </w:r>
      <w:r w:rsidR="007227D0" w:rsidRPr="00C543E5">
        <w:rPr>
          <w:rFonts w:ascii="Arial" w:eastAsia="Times New Roman" w:hAnsi="Arial" w:cs="Arial"/>
          <w:lang w:eastAsia="en-GB"/>
        </w:rPr>
        <w:t>may agree to meet the cost of overnight accommodation the night prior to the first day of the hearing.</w:t>
      </w:r>
    </w:p>
    <w:p w14:paraId="7A6EAE42" w14:textId="77777777" w:rsidR="004200B5" w:rsidRDefault="004200B5" w:rsidP="004200B5">
      <w:pPr>
        <w:pStyle w:val="NoSpacing"/>
        <w:ind w:left="360"/>
        <w:rPr>
          <w:rFonts w:ascii="Arial" w:eastAsia="Times New Roman" w:hAnsi="Arial" w:cs="Arial"/>
          <w:lang w:eastAsia="en-GB"/>
        </w:rPr>
      </w:pPr>
    </w:p>
    <w:p w14:paraId="71A87135" w14:textId="01789EE1" w:rsidR="007227D0" w:rsidRPr="004200B5" w:rsidRDefault="007227D0" w:rsidP="000B0C1A">
      <w:pPr>
        <w:pStyle w:val="NoSpacing"/>
        <w:numPr>
          <w:ilvl w:val="0"/>
          <w:numId w:val="12"/>
        </w:numPr>
        <w:rPr>
          <w:rFonts w:ascii="Arial" w:eastAsia="Times New Roman" w:hAnsi="Arial" w:cs="Arial"/>
          <w:lang w:eastAsia="en-GB"/>
        </w:rPr>
      </w:pPr>
      <w:r w:rsidRPr="004200B5">
        <w:rPr>
          <w:rFonts w:ascii="Arial" w:eastAsia="Times New Roman" w:hAnsi="Arial" w:cs="Arial"/>
          <w:lang w:eastAsia="en-GB"/>
        </w:rPr>
        <w:t xml:space="preserve">Unless the </w:t>
      </w:r>
      <w:r w:rsidR="00E26B47" w:rsidRPr="004200B5">
        <w:rPr>
          <w:rFonts w:ascii="Arial" w:eastAsia="Times New Roman" w:hAnsi="Arial" w:cs="Arial"/>
          <w:lang w:eastAsia="en-GB"/>
        </w:rPr>
        <w:t>IPM</w:t>
      </w:r>
      <w:r w:rsidRPr="004200B5">
        <w:rPr>
          <w:rFonts w:ascii="Arial" w:eastAsia="Times New Roman" w:hAnsi="Arial" w:cs="Arial"/>
          <w:lang w:eastAsia="en-GB"/>
        </w:rPr>
        <w:t xml:space="preserve">s travel from the hearing venue to his/her home is likely to take more than an hour, an overnight accommodation claim may not be made in respect of the final day of the hearing if a long sitting allowance has been claimed. </w:t>
      </w:r>
    </w:p>
    <w:p w14:paraId="0D8DD09F" w14:textId="77777777" w:rsidR="00C835A6" w:rsidRPr="00C15839" w:rsidRDefault="00C835A6" w:rsidP="00C835A6">
      <w:pPr>
        <w:pStyle w:val="NoSpacing"/>
        <w:rPr>
          <w:rFonts w:ascii="Arial" w:eastAsia="Times New Roman" w:hAnsi="Arial" w:cs="Arial"/>
          <w:lang w:eastAsia="en-GB"/>
        </w:rPr>
      </w:pPr>
    </w:p>
    <w:p w14:paraId="660BE08F" w14:textId="09DA421F" w:rsidR="007227D0" w:rsidRPr="00C15839"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Where an overnight stay is not necessary, an allowance may be claimed for the necessary costs spent on meals (day subsistence).  The allowance is based on the period during which the </w:t>
      </w:r>
      <w:r w:rsidR="00E26B47" w:rsidRPr="00C15839">
        <w:rPr>
          <w:rFonts w:ascii="Arial" w:eastAsia="Times New Roman" w:hAnsi="Arial" w:cs="Arial"/>
          <w:lang w:eastAsia="en-GB"/>
        </w:rPr>
        <w:t>IPM</w:t>
      </w:r>
      <w:r w:rsidRPr="00C15839">
        <w:rPr>
          <w:rFonts w:ascii="Arial" w:eastAsia="Times New Roman" w:hAnsi="Arial" w:cs="Arial"/>
          <w:lang w:eastAsia="en-GB"/>
        </w:rPr>
        <w:t xml:space="preserve"> is absent from home.  The rates </w:t>
      </w:r>
      <w:r w:rsidR="000331A4" w:rsidRPr="00C15839">
        <w:rPr>
          <w:rFonts w:ascii="Arial" w:eastAsia="Times New Roman" w:hAnsi="Arial" w:cs="Arial"/>
          <w:lang w:eastAsia="en-GB"/>
        </w:rPr>
        <w:t>are: -</w:t>
      </w:r>
    </w:p>
    <w:p w14:paraId="6B79821F" w14:textId="77777777" w:rsidR="00571B44" w:rsidRPr="00C15839" w:rsidRDefault="00571B44" w:rsidP="00571B44">
      <w:pPr>
        <w:pStyle w:val="NoSpacing"/>
        <w:rPr>
          <w:rFonts w:ascii="Arial" w:eastAsia="Times New Roman" w:hAnsi="Arial" w:cs="Arial"/>
          <w:lang w:eastAsia="en-GB"/>
        </w:rPr>
      </w:pPr>
    </w:p>
    <w:p w14:paraId="70B2B3C6" w14:textId="709F398A" w:rsidR="007227D0" w:rsidRPr="00C15839" w:rsidRDefault="007227D0" w:rsidP="009A707F">
      <w:pPr>
        <w:pStyle w:val="NoSpacing"/>
        <w:numPr>
          <w:ilvl w:val="0"/>
          <w:numId w:val="6"/>
        </w:numPr>
        <w:ind w:left="1276" w:hanging="283"/>
        <w:rPr>
          <w:rFonts w:ascii="Arial" w:eastAsia="Times New Roman" w:hAnsi="Arial" w:cs="Arial"/>
          <w:b/>
          <w:lang w:eastAsia="en-GB"/>
        </w:rPr>
      </w:pPr>
      <w:r w:rsidRPr="00C15839">
        <w:rPr>
          <w:rFonts w:ascii="Arial" w:eastAsia="Times New Roman" w:hAnsi="Arial" w:cs="Arial"/>
          <w:lang w:eastAsia="en-GB"/>
        </w:rPr>
        <w:t xml:space="preserve">Absence of </w:t>
      </w:r>
      <w:r w:rsidRPr="00C15839">
        <w:rPr>
          <w:rFonts w:ascii="Arial" w:eastAsia="Times New Roman" w:hAnsi="Arial" w:cs="Arial"/>
          <w:u w:val="single"/>
          <w:lang w:eastAsia="en-GB"/>
        </w:rPr>
        <w:t>more than</w:t>
      </w:r>
      <w:r w:rsidRPr="00C15839">
        <w:rPr>
          <w:rFonts w:ascii="Arial" w:eastAsia="Times New Roman" w:hAnsi="Arial" w:cs="Arial"/>
          <w:lang w:eastAsia="en-GB"/>
        </w:rPr>
        <w:t xml:space="preserve"> 5 hours and less than 10 hours</w:t>
      </w:r>
      <w:r w:rsidRPr="00C15839">
        <w:rPr>
          <w:rFonts w:ascii="Arial" w:eastAsia="Times New Roman" w:hAnsi="Arial" w:cs="Arial"/>
          <w:lang w:eastAsia="en-GB"/>
        </w:rPr>
        <w:tab/>
      </w:r>
      <w:r w:rsidRPr="00C15839">
        <w:rPr>
          <w:rFonts w:ascii="Arial" w:eastAsia="Times New Roman" w:hAnsi="Arial" w:cs="Arial"/>
          <w:b/>
          <w:lang w:eastAsia="en-GB"/>
        </w:rPr>
        <w:t>£4.25</w:t>
      </w:r>
    </w:p>
    <w:p w14:paraId="12A7AD5E" w14:textId="276F668F" w:rsidR="007227D0" w:rsidRPr="00C15839" w:rsidRDefault="007227D0" w:rsidP="009A707F">
      <w:pPr>
        <w:pStyle w:val="NoSpacing"/>
        <w:numPr>
          <w:ilvl w:val="0"/>
          <w:numId w:val="6"/>
        </w:numPr>
        <w:ind w:left="1276" w:hanging="283"/>
        <w:rPr>
          <w:rFonts w:ascii="Arial" w:eastAsia="Times New Roman" w:hAnsi="Arial" w:cs="Arial"/>
          <w:b/>
          <w:lang w:eastAsia="en-GB"/>
        </w:rPr>
      </w:pPr>
      <w:r w:rsidRPr="00C15839">
        <w:rPr>
          <w:rFonts w:ascii="Arial" w:eastAsia="Times New Roman" w:hAnsi="Arial" w:cs="Arial"/>
          <w:lang w:eastAsia="en-GB"/>
        </w:rPr>
        <w:t xml:space="preserve">Absence of </w:t>
      </w:r>
      <w:r w:rsidRPr="00C15839">
        <w:rPr>
          <w:rFonts w:ascii="Arial" w:eastAsia="Times New Roman" w:hAnsi="Arial" w:cs="Arial"/>
          <w:u w:val="single"/>
          <w:lang w:eastAsia="en-GB"/>
        </w:rPr>
        <w:t>more than</w:t>
      </w:r>
      <w:r w:rsidRPr="00C15839">
        <w:rPr>
          <w:rFonts w:ascii="Arial" w:eastAsia="Times New Roman" w:hAnsi="Arial" w:cs="Arial"/>
          <w:lang w:eastAsia="en-GB"/>
        </w:rPr>
        <w:t xml:space="preserve"> 10 hours</w:t>
      </w:r>
      <w:r w:rsidRPr="00C15839">
        <w:rPr>
          <w:rFonts w:ascii="Arial" w:eastAsia="Times New Roman" w:hAnsi="Arial" w:cs="Arial"/>
          <w:lang w:eastAsia="en-GB"/>
        </w:rPr>
        <w:tab/>
      </w:r>
      <w:r w:rsidRPr="00C15839">
        <w:rPr>
          <w:rFonts w:ascii="Arial" w:eastAsia="Times New Roman" w:hAnsi="Arial" w:cs="Arial"/>
          <w:lang w:eastAsia="en-GB"/>
        </w:rPr>
        <w:tab/>
      </w:r>
      <w:r w:rsidRPr="00C15839">
        <w:rPr>
          <w:rFonts w:ascii="Arial" w:eastAsia="Times New Roman" w:hAnsi="Arial" w:cs="Arial"/>
          <w:lang w:eastAsia="en-GB"/>
        </w:rPr>
        <w:tab/>
      </w:r>
      <w:r w:rsidRPr="00C15839">
        <w:rPr>
          <w:rFonts w:ascii="Arial" w:eastAsia="Times New Roman" w:hAnsi="Arial" w:cs="Arial"/>
          <w:lang w:eastAsia="en-GB"/>
        </w:rPr>
        <w:tab/>
      </w:r>
      <w:r w:rsidRPr="00C15839">
        <w:rPr>
          <w:rFonts w:ascii="Arial" w:eastAsia="Times New Roman" w:hAnsi="Arial" w:cs="Arial"/>
          <w:b/>
          <w:lang w:eastAsia="en-GB"/>
        </w:rPr>
        <w:t>£9.30</w:t>
      </w:r>
    </w:p>
    <w:p w14:paraId="232528E4" w14:textId="77777777" w:rsidR="00571B44" w:rsidRPr="00C15839" w:rsidRDefault="00571B44" w:rsidP="006B4E52">
      <w:pPr>
        <w:pStyle w:val="NoSpacing"/>
        <w:ind w:left="1276" w:hanging="283"/>
        <w:rPr>
          <w:rFonts w:ascii="Arial" w:eastAsia="Times New Roman" w:hAnsi="Arial" w:cs="Arial"/>
          <w:b/>
          <w:lang w:eastAsia="en-GB"/>
        </w:rPr>
      </w:pPr>
    </w:p>
    <w:p w14:paraId="45B29B22" w14:textId="0886A1B7" w:rsidR="007227D0" w:rsidRPr="00C15839" w:rsidRDefault="007227D0" w:rsidP="009A707F">
      <w:pPr>
        <w:pStyle w:val="NoSpacing"/>
        <w:numPr>
          <w:ilvl w:val="0"/>
          <w:numId w:val="12"/>
        </w:numPr>
        <w:rPr>
          <w:rFonts w:ascii="Arial" w:eastAsia="Times New Roman" w:hAnsi="Arial" w:cs="Arial"/>
          <w:bCs/>
          <w:lang w:eastAsia="en-GB"/>
        </w:rPr>
      </w:pPr>
      <w:r w:rsidRPr="00C15839">
        <w:rPr>
          <w:rFonts w:ascii="Arial" w:eastAsia="Times New Roman" w:hAnsi="Arial" w:cs="Arial"/>
          <w:bCs/>
          <w:lang w:eastAsia="en-GB"/>
        </w:rPr>
        <w:t xml:space="preserve">This is a flat rate allowance which may be claimed whether the cost of meals was more, or less, than the actual amount of expenditure.  It is not necessary for receipts to be provided.  The allowance should </w:t>
      </w:r>
      <w:r w:rsidRPr="00C15839">
        <w:rPr>
          <w:rFonts w:ascii="Arial" w:eastAsia="Times New Roman" w:hAnsi="Arial" w:cs="Arial"/>
          <w:bCs/>
          <w:u w:val="single"/>
          <w:lang w:eastAsia="en-GB"/>
        </w:rPr>
        <w:t>not</w:t>
      </w:r>
      <w:r w:rsidRPr="00C15839">
        <w:rPr>
          <w:rFonts w:ascii="Arial" w:eastAsia="Times New Roman" w:hAnsi="Arial" w:cs="Arial"/>
          <w:bCs/>
          <w:lang w:eastAsia="en-GB"/>
        </w:rPr>
        <w:t>, of course, be claimed if a meal is provided free of charge.</w:t>
      </w:r>
    </w:p>
    <w:p w14:paraId="7BFA91A6" w14:textId="77777777" w:rsidR="00571B44" w:rsidRPr="00040BCC" w:rsidRDefault="00571B44" w:rsidP="00040BCC">
      <w:pPr>
        <w:pStyle w:val="Heading2"/>
        <w:rPr>
          <w:rFonts w:eastAsia="Times New Roman"/>
          <w:b/>
          <w:lang w:eastAsia="en-GB"/>
        </w:rPr>
      </w:pPr>
    </w:p>
    <w:p w14:paraId="32DC96AE" w14:textId="73FDEFD2" w:rsidR="00571B44" w:rsidRPr="00652E17" w:rsidRDefault="00BC33E0" w:rsidP="00652E17">
      <w:pPr>
        <w:pStyle w:val="Heading3"/>
        <w:rPr>
          <w:rFonts w:ascii="Arial" w:eastAsia="Times New Roman" w:hAnsi="Arial" w:cs="Arial"/>
          <w:b/>
          <w:bCs/>
          <w:iCs/>
          <w:color w:val="auto"/>
          <w:lang w:eastAsia="en-GB"/>
        </w:rPr>
      </w:pPr>
      <w:bookmarkStart w:id="20" w:name="_Toc125024824"/>
      <w:r w:rsidRPr="00040BCC">
        <w:rPr>
          <w:rFonts w:ascii="Arial" w:eastAsia="Times New Roman" w:hAnsi="Arial" w:cs="Arial"/>
          <w:b/>
          <w:bCs/>
          <w:iCs/>
          <w:color w:val="auto"/>
          <w:lang w:eastAsia="en-GB"/>
        </w:rPr>
        <w:t>Other Expenses</w:t>
      </w:r>
      <w:bookmarkEnd w:id="20"/>
    </w:p>
    <w:p w14:paraId="2FC09A2D" w14:textId="0365FEDE" w:rsidR="00544960" w:rsidRDefault="007227D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Postage and telephone calls etc necessarily dispensed in respect of the determination of the hearing may be claimed upon provision of documentary evidence. Where it is necessary for papers to be dispatched this should be done by registered post or special delivery to preserve the confidentiality of papers.  Evidence of the cost should be provided with any claim.</w:t>
      </w:r>
    </w:p>
    <w:p w14:paraId="4B104C8E" w14:textId="30422EA5" w:rsidR="00544960" w:rsidRDefault="00544960" w:rsidP="00544960">
      <w:pPr>
        <w:pStyle w:val="NoSpacing"/>
        <w:ind w:left="720" w:hanging="720"/>
        <w:rPr>
          <w:rFonts w:ascii="Arial" w:eastAsia="Times New Roman" w:hAnsi="Arial" w:cs="Arial"/>
          <w:lang w:eastAsia="en-GB"/>
        </w:rPr>
      </w:pPr>
    </w:p>
    <w:p w14:paraId="45D7B198" w14:textId="77777777" w:rsidR="000228DC" w:rsidRDefault="000228DC" w:rsidP="00652E17">
      <w:pPr>
        <w:pStyle w:val="Heading3"/>
        <w:rPr>
          <w:rFonts w:ascii="Arial" w:eastAsia="Times New Roman" w:hAnsi="Arial" w:cs="Arial"/>
          <w:b/>
          <w:color w:val="auto"/>
          <w:lang w:eastAsia="en-GB"/>
        </w:rPr>
      </w:pPr>
    </w:p>
    <w:p w14:paraId="76043971" w14:textId="2C0E90D9" w:rsidR="00544960" w:rsidRPr="00652E17" w:rsidRDefault="00544960" w:rsidP="00652E17">
      <w:pPr>
        <w:pStyle w:val="Heading3"/>
        <w:rPr>
          <w:rFonts w:ascii="Arial" w:eastAsia="Times New Roman" w:hAnsi="Arial" w:cs="Arial"/>
          <w:b/>
          <w:color w:val="auto"/>
          <w:lang w:eastAsia="en-GB"/>
        </w:rPr>
      </w:pPr>
      <w:bookmarkStart w:id="21" w:name="_Toc125024825"/>
      <w:r w:rsidRPr="00040BCC">
        <w:rPr>
          <w:rFonts w:ascii="Arial" w:eastAsia="Times New Roman" w:hAnsi="Arial" w:cs="Arial"/>
          <w:b/>
          <w:color w:val="auto"/>
          <w:lang w:eastAsia="en-GB"/>
        </w:rPr>
        <w:t>Claiming Expenses</w:t>
      </w:r>
      <w:bookmarkEnd w:id="21"/>
      <w:r w:rsidRPr="00040BCC">
        <w:rPr>
          <w:rFonts w:ascii="Arial" w:eastAsia="Times New Roman" w:hAnsi="Arial" w:cs="Arial"/>
          <w:b/>
          <w:color w:val="auto"/>
          <w:lang w:eastAsia="en-GB"/>
        </w:rPr>
        <w:t xml:space="preserve"> </w:t>
      </w:r>
    </w:p>
    <w:p w14:paraId="3487424E" w14:textId="589193F9" w:rsidR="00544960" w:rsidRDefault="0054496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 xml:space="preserve">All claims must be submitted on a completed claim form which must be signed. </w:t>
      </w:r>
      <w:r>
        <w:rPr>
          <w:rFonts w:ascii="Arial" w:eastAsia="Times New Roman" w:hAnsi="Arial" w:cs="Arial"/>
          <w:lang w:eastAsia="en-GB"/>
        </w:rPr>
        <w:t xml:space="preserve">IPMs    </w:t>
      </w:r>
      <w:r w:rsidRPr="00C15839">
        <w:rPr>
          <w:rFonts w:ascii="Arial" w:eastAsia="Times New Roman" w:hAnsi="Arial" w:cs="Arial"/>
          <w:lang w:eastAsia="en-GB"/>
        </w:rPr>
        <w:t>who wish to submit an invoice may include a copy of this with the completed claim form but an invoice without a completed and signed claim form does not constitute an eligible claim</w:t>
      </w:r>
      <w:r>
        <w:rPr>
          <w:rFonts w:ascii="Arial" w:eastAsia="Times New Roman" w:hAnsi="Arial" w:cs="Arial"/>
          <w:lang w:eastAsia="en-GB"/>
        </w:rPr>
        <w:t>.</w:t>
      </w:r>
    </w:p>
    <w:p w14:paraId="579707B9" w14:textId="58102FCE" w:rsidR="00544960" w:rsidRDefault="00544960" w:rsidP="00544960">
      <w:pPr>
        <w:pStyle w:val="NoSpacing"/>
        <w:ind w:left="720" w:hanging="720"/>
        <w:rPr>
          <w:rFonts w:ascii="Arial" w:eastAsia="Times New Roman" w:hAnsi="Arial" w:cs="Arial"/>
          <w:lang w:eastAsia="en-GB"/>
        </w:rPr>
      </w:pPr>
    </w:p>
    <w:p w14:paraId="0006C563" w14:textId="4D850C83" w:rsidR="00544960" w:rsidRDefault="00544960" w:rsidP="009A707F">
      <w:pPr>
        <w:pStyle w:val="NoSpacing"/>
        <w:numPr>
          <w:ilvl w:val="0"/>
          <w:numId w:val="12"/>
        </w:numPr>
        <w:rPr>
          <w:rFonts w:ascii="Arial" w:eastAsia="Times New Roman" w:hAnsi="Arial" w:cs="Arial"/>
          <w:lang w:eastAsia="en-GB"/>
        </w:rPr>
      </w:pPr>
      <w:r w:rsidRPr="00C15839">
        <w:rPr>
          <w:rFonts w:ascii="Arial" w:eastAsia="Times New Roman" w:hAnsi="Arial" w:cs="Arial"/>
          <w:lang w:eastAsia="en-GB"/>
        </w:rPr>
        <w:t>VAT may be claimed by those IPMs registered for the purposes of VAT.  In these cases, the VAT registration number should be shown on the completed claim form</w:t>
      </w:r>
      <w:r>
        <w:rPr>
          <w:rFonts w:ascii="Arial" w:eastAsia="Times New Roman" w:hAnsi="Arial" w:cs="Arial"/>
          <w:lang w:eastAsia="en-GB"/>
        </w:rPr>
        <w:t>.</w:t>
      </w:r>
    </w:p>
    <w:p w14:paraId="5AFB69B1" w14:textId="7A12848A" w:rsidR="00544960" w:rsidRDefault="00544960" w:rsidP="00544960">
      <w:pPr>
        <w:pStyle w:val="NoSpacing"/>
        <w:ind w:left="720" w:hanging="720"/>
        <w:rPr>
          <w:rFonts w:ascii="Arial" w:eastAsia="Times New Roman" w:hAnsi="Arial" w:cs="Arial"/>
          <w:lang w:eastAsia="en-GB"/>
        </w:rPr>
      </w:pPr>
    </w:p>
    <w:p w14:paraId="337388C9" w14:textId="06AD705A" w:rsidR="00544960" w:rsidRDefault="00544960" w:rsidP="009A707F">
      <w:pPr>
        <w:pStyle w:val="NoSpacing"/>
        <w:numPr>
          <w:ilvl w:val="0"/>
          <w:numId w:val="12"/>
        </w:numPr>
        <w:rPr>
          <w:rFonts w:ascii="Arial" w:eastAsia="Times New Roman" w:hAnsi="Arial" w:cs="Arial"/>
          <w:lang w:eastAsia="en-GB"/>
        </w:rPr>
      </w:pPr>
      <w:r w:rsidRPr="003F1A66">
        <w:rPr>
          <w:rFonts w:ascii="Arial" w:eastAsia="Times New Roman" w:hAnsi="Arial" w:cs="Arial"/>
          <w:lang w:eastAsia="en-GB"/>
        </w:rPr>
        <w:t>Upon appointing an IPM to a hearing, each local policing body will inform the IPM of the local arrangements to be followed for the submission of a claim form/invoice</w:t>
      </w:r>
    </w:p>
    <w:p w14:paraId="6B51D749" w14:textId="77777777" w:rsidR="00544960" w:rsidRDefault="00544960" w:rsidP="00544960">
      <w:pPr>
        <w:pStyle w:val="NoSpacing"/>
        <w:ind w:left="720" w:hanging="720"/>
        <w:rPr>
          <w:rFonts w:ascii="Arial" w:eastAsia="Times New Roman" w:hAnsi="Arial" w:cs="Arial"/>
          <w:lang w:eastAsia="en-GB"/>
        </w:rPr>
      </w:pPr>
    </w:p>
    <w:p w14:paraId="211440B9" w14:textId="7EC4E91C" w:rsidR="00F37550" w:rsidRPr="00652E17" w:rsidRDefault="009A5CBB" w:rsidP="00652E17">
      <w:pPr>
        <w:pStyle w:val="Heading2"/>
        <w:rPr>
          <w:rFonts w:ascii="Arial" w:eastAsia="Times New Roman" w:hAnsi="Arial" w:cs="Arial"/>
          <w:b/>
          <w:color w:val="auto"/>
          <w:lang w:eastAsia="en-GB"/>
        </w:rPr>
      </w:pPr>
      <w:bookmarkStart w:id="22" w:name="_Toc125024826"/>
      <w:r w:rsidRPr="00040BCC">
        <w:rPr>
          <w:rFonts w:ascii="Arial" w:hAnsi="Arial" w:cs="Arial"/>
          <w:b/>
          <w:color w:val="auto"/>
        </w:rPr>
        <w:lastRenderedPageBreak/>
        <w:t>Indemnity</w:t>
      </w:r>
      <w:bookmarkEnd w:id="22"/>
    </w:p>
    <w:p w14:paraId="46AACD67" w14:textId="6D9B2C24" w:rsidR="00F37550" w:rsidRPr="00C15839" w:rsidRDefault="00F37550" w:rsidP="009A707F">
      <w:pPr>
        <w:pStyle w:val="NoSpacing"/>
        <w:numPr>
          <w:ilvl w:val="0"/>
          <w:numId w:val="12"/>
        </w:numPr>
        <w:rPr>
          <w:rFonts w:ascii="Arial" w:hAnsi="Arial" w:cs="Arial"/>
        </w:rPr>
      </w:pPr>
      <w:r w:rsidRPr="00C15839">
        <w:rPr>
          <w:rFonts w:ascii="Arial" w:eastAsia="Times New Roman" w:hAnsi="Arial" w:cs="Arial"/>
          <w:lang w:eastAsia="en-GB"/>
        </w:rPr>
        <w:t>The outcome of a misconduct hearing is based on a joint decision of the</w:t>
      </w:r>
      <w:r w:rsidR="004F251B">
        <w:rPr>
          <w:rFonts w:ascii="Arial" w:eastAsia="Times New Roman" w:hAnsi="Arial" w:cs="Arial"/>
          <w:lang w:eastAsia="en-GB"/>
        </w:rPr>
        <w:t xml:space="preserve"> </w:t>
      </w:r>
      <w:r w:rsidR="00C543E5">
        <w:rPr>
          <w:rFonts w:ascii="Arial" w:eastAsia="Times New Roman" w:hAnsi="Arial" w:cs="Arial"/>
          <w:lang w:eastAsia="en-GB"/>
        </w:rPr>
        <w:t xml:space="preserve">Police </w:t>
      </w:r>
      <w:r w:rsidR="004F251B">
        <w:rPr>
          <w:rFonts w:ascii="Arial" w:eastAsia="Times New Roman" w:hAnsi="Arial" w:cs="Arial"/>
          <w:lang w:eastAsia="en-GB"/>
        </w:rPr>
        <w:t>Misconduct Hearing P</w:t>
      </w:r>
      <w:r w:rsidRPr="00C15839">
        <w:rPr>
          <w:rFonts w:ascii="Arial" w:eastAsia="Times New Roman" w:hAnsi="Arial" w:cs="Arial"/>
          <w:lang w:eastAsia="en-GB"/>
        </w:rPr>
        <w:t xml:space="preserve">anel, </w:t>
      </w:r>
      <w:r w:rsidR="004041DC" w:rsidRPr="003F1A66">
        <w:rPr>
          <w:rFonts w:ascii="Arial" w:eastAsia="Times New Roman" w:hAnsi="Arial" w:cs="Arial"/>
          <w:lang w:eastAsia="en-GB"/>
        </w:rPr>
        <w:t>though</w:t>
      </w:r>
      <w:r w:rsidRPr="003F1A66">
        <w:rPr>
          <w:rFonts w:ascii="Arial" w:eastAsia="Times New Roman" w:hAnsi="Arial" w:cs="Arial"/>
          <w:lang w:eastAsia="en-GB"/>
        </w:rPr>
        <w:t xml:space="preserve"> there are certain technical decisions relating to the hearing process that are</w:t>
      </w:r>
      <w:r w:rsidRPr="00C15839">
        <w:rPr>
          <w:rFonts w:ascii="Arial" w:eastAsia="Times New Roman" w:hAnsi="Arial" w:cs="Arial"/>
          <w:lang w:eastAsia="en-GB"/>
        </w:rPr>
        <w:t xml:space="preserve"> vested with the Chair. </w:t>
      </w:r>
    </w:p>
    <w:p w14:paraId="6632D1E3" w14:textId="77777777" w:rsidR="00F37550" w:rsidRPr="00C15839" w:rsidRDefault="00F37550" w:rsidP="00F37550">
      <w:pPr>
        <w:pStyle w:val="NoSpacing"/>
        <w:ind w:left="1224"/>
        <w:rPr>
          <w:rFonts w:ascii="Arial" w:hAnsi="Arial" w:cs="Arial"/>
        </w:rPr>
      </w:pPr>
    </w:p>
    <w:p w14:paraId="048DDE14" w14:textId="341CBF05" w:rsidR="0058712D" w:rsidRDefault="00BC467F" w:rsidP="0058712D">
      <w:pPr>
        <w:pStyle w:val="NoSpacing"/>
        <w:numPr>
          <w:ilvl w:val="0"/>
          <w:numId w:val="12"/>
        </w:numPr>
        <w:rPr>
          <w:rFonts w:ascii="Arial" w:hAnsi="Arial" w:cs="Arial"/>
        </w:rPr>
      </w:pPr>
      <w:r w:rsidRPr="003F1A66">
        <w:rPr>
          <w:rFonts w:ascii="Arial" w:hAnsi="Arial" w:cs="Arial"/>
        </w:rPr>
        <w:t>Local Policing Bodies and their respective officers</w:t>
      </w:r>
      <w:r w:rsidR="00746C91" w:rsidRPr="003F1A66">
        <w:rPr>
          <w:rFonts w:ascii="Arial" w:hAnsi="Arial" w:cs="Arial"/>
        </w:rPr>
        <w:t xml:space="preserve"> have been </w:t>
      </w:r>
      <w:r w:rsidR="00F37550" w:rsidRPr="003F1A66">
        <w:rPr>
          <w:rFonts w:ascii="Arial" w:hAnsi="Arial" w:cs="Arial"/>
        </w:rPr>
        <w:t>work</w:t>
      </w:r>
      <w:r w:rsidR="00746C91" w:rsidRPr="003F1A66">
        <w:rPr>
          <w:rFonts w:ascii="Arial" w:hAnsi="Arial" w:cs="Arial"/>
        </w:rPr>
        <w:t>ing</w:t>
      </w:r>
      <w:r w:rsidR="00F37550" w:rsidRPr="003F1A66">
        <w:rPr>
          <w:rFonts w:ascii="Arial" w:hAnsi="Arial" w:cs="Arial"/>
        </w:rPr>
        <w:t xml:space="preserve"> with the Home Office and the National Association of LQCs </w:t>
      </w:r>
      <w:r w:rsidR="00BB3AF0" w:rsidRPr="003F1A66">
        <w:rPr>
          <w:rFonts w:ascii="Arial" w:hAnsi="Arial" w:cs="Arial"/>
        </w:rPr>
        <w:t>(NA</w:t>
      </w:r>
      <w:r w:rsidR="00A95474" w:rsidRPr="003F1A66">
        <w:rPr>
          <w:rFonts w:ascii="Arial" w:hAnsi="Arial" w:cs="Arial"/>
        </w:rPr>
        <w:t xml:space="preserve">LQC) </w:t>
      </w:r>
      <w:r w:rsidR="00F37550" w:rsidRPr="003F1A66">
        <w:rPr>
          <w:rFonts w:ascii="Arial" w:hAnsi="Arial" w:cs="Arial"/>
        </w:rPr>
        <w:t>and developed a pragmatic solution and a form of wording which covered the LQCs</w:t>
      </w:r>
      <w:r w:rsidR="00746C91" w:rsidRPr="003F1A66">
        <w:rPr>
          <w:rFonts w:ascii="Arial" w:hAnsi="Arial" w:cs="Arial"/>
        </w:rPr>
        <w:t xml:space="preserve"> and IPMs</w:t>
      </w:r>
      <w:r w:rsidR="00F37550" w:rsidRPr="003F1A66">
        <w:rPr>
          <w:rFonts w:ascii="Arial" w:hAnsi="Arial" w:cs="Arial"/>
        </w:rPr>
        <w:t>. It offered LQCs</w:t>
      </w:r>
      <w:r w:rsidR="00746C91" w:rsidRPr="003F1A66">
        <w:rPr>
          <w:rFonts w:ascii="Arial" w:hAnsi="Arial" w:cs="Arial"/>
        </w:rPr>
        <w:t xml:space="preserve"> and IPMs</w:t>
      </w:r>
      <w:r w:rsidR="00F37550" w:rsidRPr="003F1A66">
        <w:rPr>
          <w:rFonts w:ascii="Arial" w:hAnsi="Arial" w:cs="Arial"/>
        </w:rPr>
        <w:t xml:space="preserve"> assurance that they were covered for damages unless it was shown in a court or similar that they had acted in bad faith (this is </w:t>
      </w:r>
      <w:proofErr w:type="gramStart"/>
      <w:r w:rsidR="00F37550" w:rsidRPr="003F1A66">
        <w:rPr>
          <w:rFonts w:ascii="Arial" w:hAnsi="Arial" w:cs="Arial"/>
        </w:rPr>
        <w:t>similar to</w:t>
      </w:r>
      <w:proofErr w:type="gramEnd"/>
      <w:r w:rsidR="00F37550" w:rsidRPr="003F1A66">
        <w:rPr>
          <w:rFonts w:ascii="Arial" w:hAnsi="Arial" w:cs="Arial"/>
        </w:rPr>
        <w:t xml:space="preserve"> the wording of the magistrates' indemnity set out in the Courts Act 2003). It provided </w:t>
      </w:r>
      <w:r w:rsidR="003F1A66" w:rsidRPr="003F1A66">
        <w:rPr>
          <w:rFonts w:ascii="Arial" w:hAnsi="Arial" w:cs="Arial"/>
        </w:rPr>
        <w:t>e</w:t>
      </w:r>
      <w:r w:rsidR="00451A38" w:rsidRPr="003F1A66">
        <w:rPr>
          <w:rFonts w:ascii="Arial" w:hAnsi="Arial" w:cs="Arial"/>
        </w:rPr>
        <w:t xml:space="preserve">lected local policing </w:t>
      </w:r>
      <w:r w:rsidR="003F1A66" w:rsidRPr="003F1A66">
        <w:rPr>
          <w:rFonts w:ascii="Arial" w:hAnsi="Arial" w:cs="Arial"/>
        </w:rPr>
        <w:t>bodies with</w:t>
      </w:r>
      <w:r w:rsidR="00F37550" w:rsidRPr="003F1A66">
        <w:rPr>
          <w:rFonts w:ascii="Arial" w:hAnsi="Arial" w:cs="Arial"/>
        </w:rPr>
        <w:t xml:space="preserve"> a backstop to ensure that LQCs </w:t>
      </w:r>
      <w:r w:rsidR="00746C91" w:rsidRPr="003F1A66">
        <w:rPr>
          <w:rFonts w:ascii="Arial" w:hAnsi="Arial" w:cs="Arial"/>
        </w:rPr>
        <w:t xml:space="preserve">and IPMs </w:t>
      </w:r>
      <w:r w:rsidR="00F37550" w:rsidRPr="003F1A66">
        <w:rPr>
          <w:rFonts w:ascii="Arial" w:hAnsi="Arial" w:cs="Arial"/>
        </w:rPr>
        <w:t xml:space="preserve">acted professionally in their </w:t>
      </w:r>
      <w:r w:rsidR="00746C91" w:rsidRPr="003F1A66">
        <w:rPr>
          <w:rFonts w:ascii="Arial" w:hAnsi="Arial" w:cs="Arial"/>
        </w:rPr>
        <w:t xml:space="preserve">respective </w:t>
      </w:r>
      <w:r w:rsidR="00F37550" w:rsidRPr="003F1A66">
        <w:rPr>
          <w:rFonts w:ascii="Arial" w:hAnsi="Arial" w:cs="Arial"/>
        </w:rPr>
        <w:t>role</w:t>
      </w:r>
      <w:r w:rsidR="00746C91" w:rsidRPr="003F1A66">
        <w:rPr>
          <w:rFonts w:ascii="Arial" w:hAnsi="Arial" w:cs="Arial"/>
        </w:rPr>
        <w:t>s.</w:t>
      </w:r>
    </w:p>
    <w:p w14:paraId="1595CAE8" w14:textId="77777777" w:rsidR="0058712D" w:rsidRDefault="0058712D" w:rsidP="0058712D">
      <w:pPr>
        <w:pStyle w:val="ListParagraph"/>
        <w:spacing w:after="0"/>
        <w:rPr>
          <w:rFonts w:ascii="Arial" w:hAnsi="Arial" w:cs="Arial"/>
        </w:rPr>
      </w:pPr>
    </w:p>
    <w:p w14:paraId="36F94169" w14:textId="69D752BC" w:rsidR="00791401" w:rsidRPr="0058712D" w:rsidRDefault="00B131DF" w:rsidP="0058712D">
      <w:pPr>
        <w:pStyle w:val="NoSpacing"/>
        <w:numPr>
          <w:ilvl w:val="0"/>
          <w:numId w:val="12"/>
        </w:numPr>
        <w:rPr>
          <w:rFonts w:ascii="Arial" w:hAnsi="Arial" w:cs="Arial"/>
        </w:rPr>
      </w:pPr>
      <w:r w:rsidRPr="0058712D">
        <w:rPr>
          <w:rFonts w:ascii="Arial" w:hAnsi="Arial" w:cs="Arial"/>
        </w:rPr>
        <w:t xml:space="preserve">Until such time as a national </w:t>
      </w:r>
      <w:r w:rsidR="00632494" w:rsidRPr="0058712D">
        <w:rPr>
          <w:rFonts w:ascii="Arial" w:hAnsi="Arial" w:cs="Arial"/>
        </w:rPr>
        <w:t>solution is found t</w:t>
      </w:r>
      <w:r w:rsidR="0039491D" w:rsidRPr="0058712D">
        <w:rPr>
          <w:rFonts w:ascii="Arial" w:hAnsi="Arial" w:cs="Arial"/>
        </w:rPr>
        <w:t xml:space="preserve">he agreed wording </w:t>
      </w:r>
      <w:r w:rsidR="000B0C1A" w:rsidRPr="0058712D">
        <w:rPr>
          <w:rFonts w:ascii="Arial" w:hAnsi="Arial" w:cs="Arial"/>
        </w:rPr>
        <w:t xml:space="preserve">(revised in November 2022) </w:t>
      </w:r>
      <w:r w:rsidR="0039491D" w:rsidRPr="0058712D">
        <w:rPr>
          <w:rFonts w:ascii="Arial" w:hAnsi="Arial" w:cs="Arial"/>
        </w:rPr>
        <w:t>is</w:t>
      </w:r>
      <w:r w:rsidR="000B0C1A" w:rsidRPr="0058712D">
        <w:rPr>
          <w:rFonts w:ascii="Arial" w:eastAsia="Times New Roman" w:hAnsi="Arial" w:cs="Arial"/>
          <w:lang w:eastAsia="en-GB"/>
        </w:rPr>
        <w:t>:</w:t>
      </w:r>
    </w:p>
    <w:p w14:paraId="6DF7801B" w14:textId="5A500BFC" w:rsidR="000B0C1A" w:rsidRPr="000B0C1A" w:rsidRDefault="00AF3463" w:rsidP="000B0C1A">
      <w:pPr>
        <w:ind w:left="720"/>
        <w:rPr>
          <w:rFonts w:ascii="Arial" w:eastAsia="Times New Roman" w:hAnsi="Arial" w:cs="Arial"/>
          <w:i/>
          <w:lang w:eastAsia="en-GB"/>
        </w:rPr>
      </w:pPr>
      <w:proofErr w:type="gramStart"/>
      <w:r w:rsidRPr="00C15839">
        <w:rPr>
          <w:rFonts w:ascii="Arial" w:eastAsia="Times New Roman" w:hAnsi="Arial" w:cs="Arial"/>
          <w:i/>
          <w:lang w:eastAsia="en-GB"/>
        </w:rPr>
        <w:t>“</w:t>
      </w:r>
      <w:r w:rsidR="000B0C1A" w:rsidRPr="000B0C1A">
        <w:t xml:space="preserve"> </w:t>
      </w:r>
      <w:r w:rsidR="000B0C1A" w:rsidRPr="000B0C1A">
        <w:rPr>
          <w:rFonts w:ascii="Arial" w:eastAsia="Times New Roman" w:hAnsi="Arial" w:cs="Arial"/>
          <w:i/>
          <w:lang w:eastAsia="en-GB"/>
        </w:rPr>
        <w:t>In</w:t>
      </w:r>
      <w:proofErr w:type="gramEnd"/>
      <w:r w:rsidR="000B0C1A" w:rsidRPr="000B0C1A">
        <w:rPr>
          <w:rFonts w:ascii="Arial" w:eastAsia="Times New Roman" w:hAnsi="Arial" w:cs="Arial"/>
          <w:i/>
          <w:lang w:eastAsia="en-GB"/>
        </w:rPr>
        <w:t xml:space="preserve"> respect of the case of ....... which is to be held on ………. I (in my role as Police and Crime Commissioner or equivalent) agree to indemnify you as the Legally Qualified Chair (“LQC”)/Independent Panel Member (“IPM”) in respect of any liabilities arising (including reasonable costs as agreed with you in connection with responding to or engaging with any legal proceedings or matters arising from the discharge of your functions as an LQC/IPM) for anything done or omitted to be done by you in the discharge of those functions unless, having received representations or submissions by or on your behalf, you are proved in a court of law or other tribunal with appropriate jurisdiction to have acted in bad faith. Furthermore, in the event of your being held to have any liability for anything done or omitted to be done by another member of the Panel of which you are part, I agree to indemnify you in full in respect of any such liability.</w:t>
      </w:r>
    </w:p>
    <w:p w14:paraId="08F9BF7E" w14:textId="28B6265C" w:rsidR="000B0C1A" w:rsidRPr="000B0C1A" w:rsidRDefault="000B0C1A" w:rsidP="000B0C1A">
      <w:pPr>
        <w:ind w:left="720"/>
        <w:rPr>
          <w:rFonts w:ascii="Arial" w:eastAsia="Times New Roman" w:hAnsi="Arial" w:cs="Arial"/>
          <w:i/>
          <w:lang w:eastAsia="en-GB"/>
        </w:rPr>
      </w:pPr>
      <w:r w:rsidRPr="000B0C1A">
        <w:rPr>
          <w:rFonts w:ascii="Arial" w:eastAsia="Times New Roman" w:hAnsi="Arial" w:cs="Arial"/>
          <w:i/>
          <w:lang w:eastAsia="en-GB"/>
        </w:rPr>
        <w:t>In addition, and/or for the avoidance of doubt, it is confirmed that this indemnity includes, but is not limited to, any costs you may incur:</w:t>
      </w:r>
    </w:p>
    <w:p w14:paraId="15C195AC" w14:textId="35B0348B" w:rsidR="000B0C1A" w:rsidRPr="000B0C1A" w:rsidRDefault="000B0C1A" w:rsidP="000B0C1A">
      <w:pPr>
        <w:ind w:left="1440"/>
        <w:rPr>
          <w:rFonts w:ascii="Arial" w:eastAsia="Times New Roman" w:hAnsi="Arial" w:cs="Arial"/>
          <w:i/>
          <w:lang w:eastAsia="en-GB"/>
        </w:rPr>
      </w:pPr>
      <w:r w:rsidRPr="000B0C1A">
        <w:rPr>
          <w:rFonts w:ascii="Arial" w:eastAsia="Times New Roman" w:hAnsi="Arial" w:cs="Arial"/>
          <w:i/>
          <w:lang w:eastAsia="en-GB"/>
        </w:rPr>
        <w:t>· In seeking legal advice in relation to the receipt of a witness summons/order or an application therefor;</w:t>
      </w:r>
    </w:p>
    <w:p w14:paraId="7A9355F0" w14:textId="7E68701C" w:rsidR="000B0C1A" w:rsidRPr="000B0C1A" w:rsidRDefault="000B0C1A" w:rsidP="000B0C1A">
      <w:pPr>
        <w:ind w:left="1440"/>
        <w:rPr>
          <w:rFonts w:ascii="Arial" w:eastAsia="Times New Roman" w:hAnsi="Arial" w:cs="Arial"/>
          <w:i/>
          <w:lang w:eastAsia="en-GB"/>
        </w:rPr>
      </w:pPr>
      <w:r w:rsidRPr="000B0C1A">
        <w:rPr>
          <w:rFonts w:ascii="Arial" w:eastAsia="Times New Roman" w:hAnsi="Arial" w:cs="Arial"/>
          <w:i/>
          <w:lang w:eastAsia="en-GB"/>
        </w:rPr>
        <w:t>· In relation to the preparation of any representations and/or witness statements in relation to an application for a witness summons/order and/or in relation to an application to set aside the issuing of a witness summons/order;</w:t>
      </w:r>
    </w:p>
    <w:p w14:paraId="428F119D" w14:textId="6A0B9C4F" w:rsidR="000B0C1A" w:rsidRPr="000B0C1A" w:rsidRDefault="000B0C1A" w:rsidP="000B0C1A">
      <w:pPr>
        <w:ind w:left="1440"/>
        <w:rPr>
          <w:rFonts w:ascii="Arial" w:eastAsia="Times New Roman" w:hAnsi="Arial" w:cs="Arial"/>
          <w:i/>
          <w:lang w:eastAsia="en-GB"/>
        </w:rPr>
      </w:pPr>
      <w:r w:rsidRPr="000B0C1A">
        <w:rPr>
          <w:rFonts w:ascii="Arial" w:eastAsia="Times New Roman" w:hAnsi="Arial" w:cs="Arial"/>
          <w:i/>
          <w:lang w:eastAsia="en-GB"/>
        </w:rPr>
        <w:t>· In relation to securing legal representation at any hearing of an application for a witness summons/order and/or the hearing of any application to set aside the issuing of a witness summons/order;</w:t>
      </w:r>
    </w:p>
    <w:p w14:paraId="73E49F4E" w14:textId="5B59D410" w:rsidR="000B0C1A" w:rsidRPr="000B0C1A" w:rsidRDefault="000B0C1A" w:rsidP="000B0C1A">
      <w:pPr>
        <w:ind w:left="1440"/>
        <w:rPr>
          <w:rFonts w:ascii="Arial" w:eastAsia="Times New Roman" w:hAnsi="Arial" w:cs="Arial"/>
          <w:i/>
          <w:lang w:eastAsia="en-GB"/>
        </w:rPr>
      </w:pPr>
      <w:r w:rsidRPr="000B0C1A">
        <w:rPr>
          <w:rFonts w:ascii="Arial" w:eastAsia="Times New Roman" w:hAnsi="Arial" w:cs="Arial"/>
          <w:i/>
          <w:lang w:eastAsia="en-GB"/>
        </w:rPr>
        <w:t>· In relation to the costs (including costs of legal representation) of participating in any appeal and/or application for judicial review (and any appeal therefrom) arising as a consequence of your being in receipt of an application for a witness summons/order or an application therefor; and</w:t>
      </w:r>
    </w:p>
    <w:p w14:paraId="24C075A3" w14:textId="77777777" w:rsidR="000B0C1A" w:rsidRPr="000B0C1A" w:rsidRDefault="000B0C1A" w:rsidP="000B0C1A">
      <w:pPr>
        <w:ind w:left="1440"/>
        <w:rPr>
          <w:rFonts w:ascii="Arial" w:eastAsia="Times New Roman" w:hAnsi="Arial" w:cs="Arial"/>
          <w:i/>
          <w:lang w:eastAsia="en-GB"/>
        </w:rPr>
      </w:pPr>
      <w:r w:rsidRPr="000B0C1A">
        <w:rPr>
          <w:rFonts w:ascii="Arial" w:eastAsia="Times New Roman" w:hAnsi="Arial" w:cs="Arial"/>
          <w:i/>
          <w:lang w:eastAsia="en-GB"/>
        </w:rPr>
        <w:t>· In relation to attending a hearing or hearings, including the time spent thereat.</w:t>
      </w:r>
    </w:p>
    <w:p w14:paraId="4E3F94B9" w14:textId="3B250CEE" w:rsidR="00AF3463" w:rsidRPr="00C15839" w:rsidRDefault="000B0C1A" w:rsidP="000B0C1A">
      <w:pPr>
        <w:ind w:left="720"/>
        <w:rPr>
          <w:rFonts w:ascii="Arial" w:eastAsia="Times New Roman" w:hAnsi="Arial" w:cs="Arial"/>
          <w:i/>
          <w:lang w:eastAsia="en-GB"/>
        </w:rPr>
      </w:pPr>
      <w:r w:rsidRPr="000B0C1A">
        <w:rPr>
          <w:rFonts w:ascii="Arial" w:eastAsia="Times New Roman" w:hAnsi="Arial" w:cs="Arial"/>
          <w:i/>
          <w:lang w:eastAsia="en-GB"/>
        </w:rPr>
        <w:t>However, save where the issue/matter needs to be addressed by you immediately, no costs to which this indemnity applies should be incurred by you before you have notified the Chief Executive of my Office of the nature and extent of the issue/matter giving rise to a claim under it</w:t>
      </w:r>
      <w:r>
        <w:rPr>
          <w:rFonts w:ascii="Arial" w:eastAsia="Times New Roman" w:hAnsi="Arial" w:cs="Arial"/>
          <w:i/>
          <w:lang w:eastAsia="en-GB"/>
        </w:rPr>
        <w:t>.</w:t>
      </w:r>
      <w:r w:rsidR="00AF3463" w:rsidRPr="00C15839">
        <w:rPr>
          <w:rFonts w:ascii="Arial" w:eastAsia="Times New Roman" w:hAnsi="Arial" w:cs="Arial"/>
          <w:i/>
          <w:lang w:eastAsia="en-GB"/>
        </w:rPr>
        <w:t>”</w:t>
      </w:r>
    </w:p>
    <w:p w14:paraId="1291C241" w14:textId="1899ED9B" w:rsidR="006255C8" w:rsidRPr="00C15839" w:rsidRDefault="00AF3463" w:rsidP="009A707F">
      <w:pPr>
        <w:pStyle w:val="NoSpacing"/>
        <w:numPr>
          <w:ilvl w:val="0"/>
          <w:numId w:val="12"/>
        </w:numPr>
        <w:rPr>
          <w:rFonts w:ascii="Arial" w:hAnsi="Arial" w:cs="Arial"/>
        </w:rPr>
      </w:pPr>
      <w:r w:rsidRPr="000331A4">
        <w:rPr>
          <w:rFonts w:ascii="Arial" w:eastAsia="Times New Roman" w:hAnsi="Arial" w:cs="Arial"/>
          <w:iCs/>
          <w:lang w:eastAsia="en-GB"/>
        </w:rPr>
        <w:lastRenderedPageBreak/>
        <w:t xml:space="preserve">The liability of </w:t>
      </w:r>
      <w:r w:rsidR="000460F3">
        <w:rPr>
          <w:rFonts w:ascii="Arial" w:eastAsia="Times New Roman" w:hAnsi="Arial" w:cs="Arial"/>
          <w:iCs/>
          <w:lang w:eastAsia="en-GB"/>
        </w:rPr>
        <w:t xml:space="preserve">Police </w:t>
      </w:r>
      <w:r w:rsidRPr="000331A4">
        <w:rPr>
          <w:rFonts w:ascii="Arial" w:eastAsia="Times New Roman" w:hAnsi="Arial" w:cs="Arial"/>
          <w:iCs/>
          <w:lang w:eastAsia="en-GB"/>
        </w:rPr>
        <w:t>Misconduct Panels</w:t>
      </w:r>
      <w:r w:rsidR="004F251B">
        <w:rPr>
          <w:rFonts w:ascii="Arial" w:eastAsia="Times New Roman" w:hAnsi="Arial" w:cs="Arial"/>
          <w:iCs/>
          <w:lang w:eastAsia="en-GB"/>
        </w:rPr>
        <w:t xml:space="preserve"> members</w:t>
      </w:r>
      <w:r w:rsidRPr="000331A4">
        <w:rPr>
          <w:rFonts w:ascii="Arial" w:eastAsia="Times New Roman" w:hAnsi="Arial" w:cs="Arial"/>
          <w:iCs/>
          <w:lang w:eastAsia="en-GB"/>
        </w:rPr>
        <w:t xml:space="preserve"> in legal proceedings other than Judicial Review proceedings (</w:t>
      </w:r>
      <w:r w:rsidR="006174CB" w:rsidRPr="000331A4">
        <w:rPr>
          <w:rFonts w:ascii="Arial" w:eastAsia="Times New Roman" w:hAnsi="Arial" w:cs="Arial"/>
          <w:iCs/>
          <w:lang w:eastAsia="en-GB"/>
        </w:rPr>
        <w:t>e.g.,</w:t>
      </w:r>
      <w:r w:rsidRPr="000331A4">
        <w:rPr>
          <w:rFonts w:ascii="Arial" w:eastAsia="Times New Roman" w:hAnsi="Arial" w:cs="Arial"/>
          <w:iCs/>
          <w:lang w:eastAsia="en-GB"/>
        </w:rPr>
        <w:t xml:space="preserve"> employment tribunals) is currently the subject of ongoing legal proceedings. </w:t>
      </w:r>
      <w:r w:rsidR="004F251B">
        <w:rPr>
          <w:rFonts w:ascii="Arial" w:eastAsia="Times New Roman" w:hAnsi="Arial" w:cs="Arial"/>
          <w:iCs/>
          <w:lang w:eastAsia="en-GB"/>
        </w:rPr>
        <w:t>Lo</w:t>
      </w:r>
      <w:r w:rsidR="000460F3">
        <w:rPr>
          <w:rFonts w:ascii="Arial" w:eastAsia="Times New Roman" w:hAnsi="Arial" w:cs="Arial"/>
          <w:iCs/>
          <w:lang w:eastAsia="en-GB"/>
        </w:rPr>
        <w:t>c</w:t>
      </w:r>
      <w:r w:rsidR="004F251B">
        <w:rPr>
          <w:rFonts w:ascii="Arial" w:eastAsia="Times New Roman" w:hAnsi="Arial" w:cs="Arial"/>
          <w:iCs/>
          <w:lang w:eastAsia="en-GB"/>
        </w:rPr>
        <w:t xml:space="preserve">al Policing Bodies </w:t>
      </w:r>
      <w:r w:rsidRPr="000331A4">
        <w:rPr>
          <w:rFonts w:ascii="Arial" w:eastAsia="Times New Roman" w:hAnsi="Arial" w:cs="Arial"/>
          <w:iCs/>
          <w:lang w:eastAsia="en-GB"/>
        </w:rPr>
        <w:t xml:space="preserve">and the </w:t>
      </w:r>
      <w:r w:rsidR="006174CB">
        <w:rPr>
          <w:rFonts w:ascii="Arial" w:eastAsia="Times New Roman" w:hAnsi="Arial" w:cs="Arial"/>
          <w:iCs/>
          <w:lang w:eastAsia="en-GB"/>
        </w:rPr>
        <w:t>National Association of Legally Qualified Chairs (</w:t>
      </w:r>
      <w:r w:rsidRPr="000331A4">
        <w:rPr>
          <w:rFonts w:ascii="Arial" w:eastAsia="Times New Roman" w:hAnsi="Arial" w:cs="Arial"/>
          <w:iCs/>
          <w:lang w:eastAsia="en-GB"/>
        </w:rPr>
        <w:t>NALQC</w:t>
      </w:r>
      <w:r w:rsidR="006174CB">
        <w:rPr>
          <w:rFonts w:ascii="Arial" w:eastAsia="Times New Roman" w:hAnsi="Arial" w:cs="Arial"/>
          <w:iCs/>
          <w:lang w:eastAsia="en-GB"/>
        </w:rPr>
        <w:t>)</w:t>
      </w:r>
      <w:r w:rsidRPr="000331A4">
        <w:rPr>
          <w:rFonts w:ascii="Arial" w:eastAsia="Times New Roman" w:hAnsi="Arial" w:cs="Arial"/>
          <w:iCs/>
          <w:lang w:eastAsia="en-GB"/>
        </w:rPr>
        <w:t xml:space="preserve"> have agreed that the indemnity set out above will be periodically reviewed whilst the legal proceedings continue and at their final conclusion.</w:t>
      </w:r>
      <w:r w:rsidRPr="00C15839">
        <w:rPr>
          <w:rFonts w:ascii="Arial" w:eastAsia="Times New Roman" w:hAnsi="Arial" w:cs="Arial"/>
          <w:iCs/>
          <w:strike/>
          <w:lang w:eastAsia="en-GB"/>
        </w:rPr>
        <w:t xml:space="preserve"> </w:t>
      </w:r>
    </w:p>
    <w:p w14:paraId="6759EE56" w14:textId="77777777" w:rsidR="009A707F" w:rsidRDefault="009A707F" w:rsidP="009A707F">
      <w:pPr>
        <w:pStyle w:val="NoSpacing"/>
        <w:rPr>
          <w:rFonts w:ascii="Arial" w:hAnsi="Arial" w:cs="Arial"/>
          <w:lang w:eastAsia="en-GB"/>
        </w:rPr>
      </w:pPr>
    </w:p>
    <w:p w14:paraId="3C028F9F" w14:textId="62EB785D" w:rsidR="006255C8" w:rsidRPr="00652E17" w:rsidRDefault="009A707F" w:rsidP="00652E17">
      <w:pPr>
        <w:pStyle w:val="Heading2"/>
        <w:rPr>
          <w:rFonts w:ascii="Arial" w:hAnsi="Arial" w:cs="Arial"/>
          <w:b/>
          <w:color w:val="auto"/>
        </w:rPr>
      </w:pPr>
      <w:bookmarkStart w:id="23" w:name="_Toc125024827"/>
      <w:r w:rsidRPr="00040BCC">
        <w:rPr>
          <w:rFonts w:ascii="Arial" w:eastAsia="Times New Roman" w:hAnsi="Arial" w:cs="Arial"/>
          <w:b/>
          <w:color w:val="auto"/>
          <w:lang w:eastAsia="en-GB"/>
        </w:rPr>
        <w:t>T</w:t>
      </w:r>
      <w:r w:rsidR="00514B48" w:rsidRPr="00040BCC">
        <w:rPr>
          <w:rFonts w:ascii="Arial" w:eastAsia="Times New Roman" w:hAnsi="Arial" w:cs="Arial"/>
          <w:b/>
          <w:color w:val="auto"/>
          <w:lang w:eastAsia="en-GB"/>
        </w:rPr>
        <w:t>raining &amp; Development</w:t>
      </w:r>
      <w:bookmarkEnd w:id="23"/>
      <w:r w:rsidR="00F22AEE" w:rsidRPr="00040BCC">
        <w:rPr>
          <w:rFonts w:ascii="Arial" w:eastAsia="Times New Roman" w:hAnsi="Arial" w:cs="Arial"/>
          <w:b/>
          <w:color w:val="auto"/>
          <w:lang w:eastAsia="en-GB"/>
        </w:rPr>
        <w:t xml:space="preserve"> </w:t>
      </w:r>
    </w:p>
    <w:p w14:paraId="79AE06FA" w14:textId="5FCDAEB3" w:rsidR="00385F88" w:rsidRPr="00C15839" w:rsidRDefault="00514B48" w:rsidP="009A707F">
      <w:pPr>
        <w:pStyle w:val="NoSpacing"/>
        <w:numPr>
          <w:ilvl w:val="0"/>
          <w:numId w:val="12"/>
        </w:numPr>
        <w:rPr>
          <w:rFonts w:ascii="Arial" w:hAnsi="Arial" w:cs="Arial"/>
        </w:rPr>
      </w:pPr>
      <w:r w:rsidRPr="00C15839">
        <w:rPr>
          <w:rFonts w:ascii="Arial" w:eastAsia="Times New Roman" w:hAnsi="Arial" w:cs="Arial"/>
          <w:lang w:eastAsia="en-GB"/>
        </w:rPr>
        <w:t xml:space="preserve">All </w:t>
      </w:r>
      <w:r w:rsidR="00632494" w:rsidRPr="00C15839">
        <w:rPr>
          <w:rFonts w:ascii="Arial" w:eastAsia="Times New Roman" w:hAnsi="Arial" w:cs="Arial"/>
          <w:lang w:eastAsia="en-GB"/>
        </w:rPr>
        <w:t>IPM</w:t>
      </w:r>
      <w:r w:rsidRPr="00C15839">
        <w:rPr>
          <w:rFonts w:ascii="Arial" w:eastAsia="Times New Roman" w:hAnsi="Arial" w:cs="Arial"/>
          <w:lang w:eastAsia="en-GB"/>
        </w:rPr>
        <w:t xml:space="preserve">s must be </w:t>
      </w:r>
      <w:r w:rsidR="00620A76" w:rsidRPr="00C15839">
        <w:rPr>
          <w:rFonts w:ascii="Arial" w:eastAsia="Times New Roman" w:hAnsi="Arial" w:cs="Arial"/>
          <w:lang w:eastAsia="en-GB"/>
        </w:rPr>
        <w:t>in receipt of</w:t>
      </w:r>
      <w:r w:rsidRPr="00C15839">
        <w:rPr>
          <w:rFonts w:ascii="Arial" w:eastAsia="Times New Roman" w:hAnsi="Arial" w:cs="Arial"/>
          <w:lang w:eastAsia="en-GB"/>
        </w:rPr>
        <w:t xml:space="preserve"> training as deemed appropriate by the appointing </w:t>
      </w:r>
      <w:r w:rsidR="004F251B">
        <w:rPr>
          <w:rFonts w:ascii="Arial" w:eastAsia="Times New Roman" w:hAnsi="Arial" w:cs="Arial"/>
          <w:lang w:eastAsia="en-GB"/>
        </w:rPr>
        <w:t>L</w:t>
      </w:r>
      <w:r w:rsidRPr="00C15839">
        <w:rPr>
          <w:rFonts w:ascii="Arial" w:eastAsia="Times New Roman" w:hAnsi="Arial" w:cs="Arial"/>
          <w:lang w:eastAsia="en-GB"/>
        </w:rPr>
        <w:t xml:space="preserve">ocal </w:t>
      </w:r>
      <w:r w:rsidR="004F251B">
        <w:rPr>
          <w:rFonts w:ascii="Arial" w:eastAsia="Times New Roman" w:hAnsi="Arial" w:cs="Arial"/>
          <w:lang w:eastAsia="en-GB"/>
        </w:rPr>
        <w:t>P</w:t>
      </w:r>
      <w:r w:rsidRPr="00C15839">
        <w:rPr>
          <w:rFonts w:ascii="Arial" w:eastAsia="Times New Roman" w:hAnsi="Arial" w:cs="Arial"/>
          <w:lang w:eastAsia="en-GB"/>
        </w:rPr>
        <w:t xml:space="preserve">olicing </w:t>
      </w:r>
      <w:r w:rsidR="004F251B">
        <w:rPr>
          <w:rFonts w:ascii="Arial" w:eastAsia="Times New Roman" w:hAnsi="Arial" w:cs="Arial"/>
          <w:lang w:eastAsia="en-GB"/>
        </w:rPr>
        <w:t>B</w:t>
      </w:r>
      <w:r w:rsidRPr="00C15839">
        <w:rPr>
          <w:rFonts w:ascii="Arial" w:eastAsia="Times New Roman" w:hAnsi="Arial" w:cs="Arial"/>
          <w:lang w:eastAsia="en-GB"/>
        </w:rPr>
        <w:t xml:space="preserve">odies on the relevant Police Regulations as well as other aspects of the role such </w:t>
      </w:r>
      <w:r w:rsidR="00620A76" w:rsidRPr="00C15839">
        <w:rPr>
          <w:rFonts w:ascii="Arial" w:eastAsia="Times New Roman" w:hAnsi="Arial" w:cs="Arial"/>
          <w:lang w:eastAsia="en-GB"/>
        </w:rPr>
        <w:t>an</w:t>
      </w:r>
      <w:r w:rsidRPr="00C15839">
        <w:rPr>
          <w:rFonts w:ascii="Arial" w:eastAsia="Times New Roman" w:hAnsi="Arial" w:cs="Arial"/>
          <w:lang w:eastAsia="en-GB"/>
        </w:rPr>
        <w:t xml:space="preserve"> input of Equality &amp; Diversity etc.</w:t>
      </w:r>
    </w:p>
    <w:p w14:paraId="6D8C6E19" w14:textId="77777777" w:rsidR="00385F88" w:rsidRPr="00C15839" w:rsidRDefault="00385F88" w:rsidP="00385F88">
      <w:pPr>
        <w:pStyle w:val="NoSpacing"/>
        <w:ind w:left="1224"/>
        <w:rPr>
          <w:rFonts w:ascii="Arial" w:hAnsi="Arial" w:cs="Arial"/>
        </w:rPr>
      </w:pPr>
    </w:p>
    <w:p w14:paraId="5847C1CF" w14:textId="54A54237" w:rsidR="00385F88" w:rsidRPr="00C15839" w:rsidRDefault="00514B48" w:rsidP="009A707F">
      <w:pPr>
        <w:pStyle w:val="NoSpacing"/>
        <w:numPr>
          <w:ilvl w:val="0"/>
          <w:numId w:val="12"/>
        </w:numPr>
        <w:rPr>
          <w:rFonts w:ascii="Arial" w:hAnsi="Arial" w:cs="Arial"/>
        </w:rPr>
      </w:pPr>
      <w:r w:rsidRPr="00C15839">
        <w:rPr>
          <w:rFonts w:ascii="Arial" w:eastAsia="Times New Roman" w:hAnsi="Arial" w:cs="Arial"/>
          <w:lang w:eastAsia="en-GB"/>
        </w:rPr>
        <w:t>Should there be changes in regulations</w:t>
      </w:r>
      <w:r w:rsidR="00254AB3" w:rsidRPr="00C15839">
        <w:rPr>
          <w:rFonts w:ascii="Arial" w:eastAsia="Times New Roman" w:hAnsi="Arial" w:cs="Arial"/>
          <w:lang w:eastAsia="en-GB"/>
        </w:rPr>
        <w:t xml:space="preserve"> or </w:t>
      </w:r>
      <w:r w:rsidR="00385F88" w:rsidRPr="00C15839">
        <w:rPr>
          <w:rFonts w:ascii="Arial" w:eastAsia="Times New Roman" w:hAnsi="Arial" w:cs="Arial"/>
          <w:lang w:eastAsia="en-GB"/>
        </w:rPr>
        <w:t xml:space="preserve">if </w:t>
      </w:r>
      <w:r w:rsidR="00254AB3" w:rsidRPr="00C15839">
        <w:rPr>
          <w:rFonts w:ascii="Arial" w:eastAsia="Times New Roman" w:hAnsi="Arial" w:cs="Arial"/>
          <w:lang w:eastAsia="en-GB"/>
        </w:rPr>
        <w:t xml:space="preserve">the </w:t>
      </w:r>
      <w:r w:rsidR="004F251B">
        <w:rPr>
          <w:rFonts w:ascii="Arial" w:eastAsia="Times New Roman" w:hAnsi="Arial" w:cs="Arial"/>
          <w:lang w:eastAsia="en-GB"/>
        </w:rPr>
        <w:t>L</w:t>
      </w:r>
      <w:r w:rsidR="00254AB3" w:rsidRPr="00C15839">
        <w:rPr>
          <w:rFonts w:ascii="Arial" w:eastAsia="Times New Roman" w:hAnsi="Arial" w:cs="Arial"/>
          <w:lang w:eastAsia="en-GB"/>
        </w:rPr>
        <w:t xml:space="preserve">ocal </w:t>
      </w:r>
      <w:r w:rsidR="004F251B">
        <w:rPr>
          <w:rFonts w:ascii="Arial" w:eastAsia="Times New Roman" w:hAnsi="Arial" w:cs="Arial"/>
          <w:lang w:eastAsia="en-GB"/>
        </w:rPr>
        <w:t>P</w:t>
      </w:r>
      <w:r w:rsidR="00254AB3" w:rsidRPr="00C15839">
        <w:rPr>
          <w:rFonts w:ascii="Arial" w:eastAsia="Times New Roman" w:hAnsi="Arial" w:cs="Arial"/>
          <w:lang w:eastAsia="en-GB"/>
        </w:rPr>
        <w:t xml:space="preserve">olicing </w:t>
      </w:r>
      <w:r w:rsidR="004F251B">
        <w:rPr>
          <w:rFonts w:ascii="Arial" w:eastAsia="Times New Roman" w:hAnsi="Arial" w:cs="Arial"/>
          <w:lang w:eastAsia="en-GB"/>
        </w:rPr>
        <w:t>B</w:t>
      </w:r>
      <w:r w:rsidR="00254AB3" w:rsidRPr="00C15839">
        <w:rPr>
          <w:rFonts w:ascii="Arial" w:eastAsia="Times New Roman" w:hAnsi="Arial" w:cs="Arial"/>
          <w:lang w:eastAsia="en-GB"/>
        </w:rPr>
        <w:t xml:space="preserve">ody identifies training needs for </w:t>
      </w:r>
      <w:r w:rsidR="00385F88" w:rsidRPr="00C15839">
        <w:rPr>
          <w:rFonts w:ascii="Arial" w:eastAsia="Times New Roman" w:hAnsi="Arial" w:cs="Arial"/>
          <w:lang w:eastAsia="en-GB"/>
        </w:rPr>
        <w:t>IPMs</w:t>
      </w:r>
      <w:r w:rsidR="00254AB3" w:rsidRPr="00C15839">
        <w:rPr>
          <w:rFonts w:ascii="Arial" w:eastAsia="Times New Roman" w:hAnsi="Arial" w:cs="Arial"/>
          <w:lang w:eastAsia="en-GB"/>
        </w:rPr>
        <w:t xml:space="preserve"> to facilitate an efficient discharge of their responsibilities</w:t>
      </w:r>
      <w:r w:rsidRPr="00C15839">
        <w:rPr>
          <w:rFonts w:ascii="Arial" w:eastAsia="Times New Roman" w:hAnsi="Arial" w:cs="Arial"/>
          <w:lang w:eastAsia="en-GB"/>
        </w:rPr>
        <w:t xml:space="preserve"> the </w:t>
      </w:r>
      <w:r w:rsidR="004F251B">
        <w:rPr>
          <w:rFonts w:ascii="Arial" w:eastAsia="Times New Roman" w:hAnsi="Arial" w:cs="Arial"/>
          <w:lang w:eastAsia="en-GB"/>
        </w:rPr>
        <w:t>L</w:t>
      </w:r>
      <w:r w:rsidR="003861C2" w:rsidRPr="00C15839">
        <w:rPr>
          <w:rFonts w:ascii="Arial" w:eastAsia="Times New Roman" w:hAnsi="Arial" w:cs="Arial"/>
          <w:lang w:eastAsia="en-GB"/>
        </w:rPr>
        <w:t xml:space="preserve">ocal </w:t>
      </w:r>
      <w:r w:rsidR="004F251B">
        <w:rPr>
          <w:rFonts w:ascii="Arial" w:eastAsia="Times New Roman" w:hAnsi="Arial" w:cs="Arial"/>
          <w:lang w:eastAsia="en-GB"/>
        </w:rPr>
        <w:t>P</w:t>
      </w:r>
      <w:r w:rsidR="003861C2" w:rsidRPr="00C15839">
        <w:rPr>
          <w:rFonts w:ascii="Arial" w:eastAsia="Times New Roman" w:hAnsi="Arial" w:cs="Arial"/>
          <w:lang w:eastAsia="en-GB"/>
        </w:rPr>
        <w:t xml:space="preserve">olicing </w:t>
      </w:r>
      <w:r w:rsidR="004F251B">
        <w:rPr>
          <w:rFonts w:ascii="Arial" w:eastAsia="Times New Roman" w:hAnsi="Arial" w:cs="Arial"/>
          <w:lang w:eastAsia="en-GB"/>
        </w:rPr>
        <w:t>B</w:t>
      </w:r>
      <w:r w:rsidR="003861C2" w:rsidRPr="00C15839">
        <w:rPr>
          <w:rFonts w:ascii="Arial" w:eastAsia="Times New Roman" w:hAnsi="Arial" w:cs="Arial"/>
          <w:lang w:eastAsia="en-GB"/>
        </w:rPr>
        <w:t xml:space="preserve">odies will </w:t>
      </w:r>
      <w:r w:rsidRPr="00C15839">
        <w:rPr>
          <w:rFonts w:ascii="Arial" w:eastAsia="Times New Roman" w:hAnsi="Arial" w:cs="Arial"/>
          <w:lang w:eastAsia="en-GB"/>
        </w:rPr>
        <w:t>arrange suitable training to be developed.</w:t>
      </w:r>
    </w:p>
    <w:p w14:paraId="47280F14" w14:textId="77777777" w:rsidR="00385F88" w:rsidRPr="00C15839" w:rsidRDefault="00385F88" w:rsidP="00385F88">
      <w:pPr>
        <w:pStyle w:val="NoSpacing"/>
        <w:ind w:left="1224"/>
        <w:rPr>
          <w:rFonts w:ascii="Arial" w:hAnsi="Arial" w:cs="Arial"/>
        </w:rPr>
      </w:pPr>
    </w:p>
    <w:p w14:paraId="6BA3257A" w14:textId="7737E189" w:rsidR="00514B48" w:rsidRDefault="00514B48" w:rsidP="009A707F">
      <w:pPr>
        <w:pStyle w:val="NoSpacing"/>
        <w:numPr>
          <w:ilvl w:val="0"/>
          <w:numId w:val="12"/>
        </w:numPr>
        <w:rPr>
          <w:rFonts w:ascii="Arial" w:eastAsia="Times New Roman" w:hAnsi="Arial" w:cs="Arial"/>
          <w:lang w:eastAsia="en-GB"/>
        </w:rPr>
      </w:pPr>
      <w:r w:rsidRPr="000331A4">
        <w:rPr>
          <w:rFonts w:ascii="Arial" w:eastAsia="Times New Roman" w:hAnsi="Arial" w:cs="Arial"/>
          <w:lang w:eastAsia="en-GB"/>
        </w:rPr>
        <w:t>Fee</w:t>
      </w:r>
      <w:r w:rsidR="00385F88" w:rsidRPr="000331A4">
        <w:rPr>
          <w:rFonts w:ascii="Arial" w:eastAsia="Times New Roman" w:hAnsi="Arial" w:cs="Arial"/>
          <w:lang w:eastAsia="en-GB"/>
        </w:rPr>
        <w:t>s</w:t>
      </w:r>
      <w:r w:rsidRPr="000331A4">
        <w:rPr>
          <w:rFonts w:ascii="Arial" w:eastAsia="Times New Roman" w:hAnsi="Arial" w:cs="Arial"/>
          <w:lang w:eastAsia="en-GB"/>
        </w:rPr>
        <w:t xml:space="preserve"> and expenses arrangements for attendance at training events are dealt with in Section </w:t>
      </w:r>
      <w:r w:rsidR="003F046D" w:rsidRPr="000331A4">
        <w:rPr>
          <w:rFonts w:ascii="Arial" w:eastAsia="Times New Roman" w:hAnsi="Arial" w:cs="Arial"/>
          <w:lang w:eastAsia="en-GB"/>
        </w:rPr>
        <w:t>10</w:t>
      </w:r>
      <w:r w:rsidRPr="000331A4">
        <w:rPr>
          <w:rFonts w:ascii="Arial" w:eastAsia="Times New Roman" w:hAnsi="Arial" w:cs="Arial"/>
          <w:lang w:eastAsia="en-GB"/>
        </w:rPr>
        <w:t xml:space="preserve"> of this </w:t>
      </w:r>
      <w:r w:rsidR="004F251B">
        <w:rPr>
          <w:rFonts w:ascii="Arial" w:eastAsia="Times New Roman" w:hAnsi="Arial" w:cs="Arial"/>
          <w:lang w:eastAsia="en-GB"/>
        </w:rPr>
        <w:t>H</w:t>
      </w:r>
      <w:r w:rsidRPr="000331A4">
        <w:rPr>
          <w:rFonts w:ascii="Arial" w:eastAsia="Times New Roman" w:hAnsi="Arial" w:cs="Arial"/>
          <w:lang w:eastAsia="en-GB"/>
        </w:rPr>
        <w:t>andbook.</w:t>
      </w:r>
    </w:p>
    <w:p w14:paraId="395E3CB0" w14:textId="1C775E65" w:rsidR="00875C63" w:rsidRDefault="00875C63" w:rsidP="003F046D">
      <w:pPr>
        <w:pStyle w:val="NoSpacing"/>
        <w:ind w:left="720" w:hanging="720"/>
        <w:rPr>
          <w:rFonts w:ascii="Arial" w:eastAsia="Times New Roman" w:hAnsi="Arial" w:cs="Arial"/>
          <w:lang w:eastAsia="en-GB"/>
        </w:rPr>
      </w:pPr>
    </w:p>
    <w:p w14:paraId="2A6CF7E6" w14:textId="6BB8A965" w:rsidR="00875C63" w:rsidRPr="009A707F" w:rsidRDefault="00B171E8" w:rsidP="009A707F">
      <w:pPr>
        <w:pStyle w:val="NoSpacing"/>
        <w:numPr>
          <w:ilvl w:val="0"/>
          <w:numId w:val="12"/>
        </w:numPr>
        <w:rPr>
          <w:rFonts w:ascii="Arial" w:hAnsi="Arial" w:cs="Arial"/>
        </w:rPr>
      </w:pPr>
      <w:r w:rsidRPr="003F1A66">
        <w:rPr>
          <w:rFonts w:ascii="Arial" w:eastAsia="Times New Roman" w:hAnsi="Arial" w:cs="Arial"/>
          <w:lang w:eastAsia="en-GB"/>
        </w:rPr>
        <w:t>Training to consist of Regulations, Data Protection, Equality &amp; Diversity</w:t>
      </w:r>
      <w:r w:rsidR="004F251B">
        <w:rPr>
          <w:rFonts w:ascii="Arial" w:eastAsia="Times New Roman" w:hAnsi="Arial" w:cs="Arial"/>
          <w:lang w:eastAsia="en-GB"/>
        </w:rPr>
        <w:t>,</w:t>
      </w:r>
      <w:r w:rsidRPr="003F1A66">
        <w:rPr>
          <w:rFonts w:ascii="Arial" w:eastAsia="Times New Roman" w:hAnsi="Arial" w:cs="Arial"/>
          <w:lang w:eastAsia="en-GB"/>
        </w:rPr>
        <w:t xml:space="preserve"> and role of the IPM</w:t>
      </w:r>
      <w:r w:rsidR="009A707F">
        <w:rPr>
          <w:rFonts w:ascii="Arial" w:eastAsia="Times New Roman" w:hAnsi="Arial" w:cs="Arial"/>
          <w:lang w:eastAsia="en-GB"/>
        </w:rPr>
        <w:t xml:space="preserve">, with the details to be determined by </w:t>
      </w:r>
      <w:r w:rsidR="009A707F" w:rsidRPr="009A707F">
        <w:rPr>
          <w:rFonts w:ascii="Arial" w:eastAsia="Times New Roman" w:hAnsi="Arial" w:cs="Arial"/>
          <w:lang w:eastAsia="en-GB"/>
        </w:rPr>
        <w:t>each</w:t>
      </w:r>
      <w:r w:rsidR="009A707F" w:rsidRPr="009A707F">
        <w:rPr>
          <w:rFonts w:ascii="Arial" w:hAnsi="Arial" w:cs="Arial"/>
        </w:rPr>
        <w:t xml:space="preserve"> </w:t>
      </w:r>
      <w:r w:rsidR="004F251B">
        <w:rPr>
          <w:rFonts w:ascii="Arial" w:hAnsi="Arial" w:cs="Arial"/>
        </w:rPr>
        <w:t>L</w:t>
      </w:r>
      <w:r w:rsidR="009A707F" w:rsidRPr="009A707F">
        <w:rPr>
          <w:rFonts w:ascii="Arial" w:hAnsi="Arial" w:cs="Arial"/>
        </w:rPr>
        <w:t xml:space="preserve">ocal </w:t>
      </w:r>
      <w:r w:rsidR="004F251B">
        <w:rPr>
          <w:rFonts w:ascii="Arial" w:hAnsi="Arial" w:cs="Arial"/>
        </w:rPr>
        <w:t>P</w:t>
      </w:r>
      <w:r w:rsidR="009A707F" w:rsidRPr="009A707F">
        <w:rPr>
          <w:rFonts w:ascii="Arial" w:hAnsi="Arial" w:cs="Arial"/>
        </w:rPr>
        <w:t xml:space="preserve">olicing </w:t>
      </w:r>
      <w:r w:rsidR="004F251B">
        <w:rPr>
          <w:rFonts w:ascii="Arial" w:hAnsi="Arial" w:cs="Arial"/>
        </w:rPr>
        <w:t>B</w:t>
      </w:r>
      <w:r w:rsidR="009A707F" w:rsidRPr="009A707F">
        <w:rPr>
          <w:rFonts w:ascii="Arial" w:hAnsi="Arial" w:cs="Arial"/>
        </w:rPr>
        <w:t>ody or region to suit local need</w:t>
      </w:r>
    </w:p>
    <w:p w14:paraId="3E082737" w14:textId="77777777" w:rsidR="0058712D" w:rsidRDefault="0058712D" w:rsidP="009A707F">
      <w:pPr>
        <w:pStyle w:val="Heading2"/>
        <w:rPr>
          <w:rFonts w:ascii="Arial" w:eastAsia="Times New Roman" w:hAnsi="Arial" w:cs="Arial"/>
          <w:b/>
          <w:color w:val="auto"/>
          <w:lang w:eastAsia="en-GB"/>
        </w:rPr>
      </w:pPr>
      <w:bookmarkStart w:id="24" w:name="_Toc125024828"/>
    </w:p>
    <w:p w14:paraId="55860C22" w14:textId="7B81CFA7" w:rsidR="0016349D" w:rsidRPr="00040BCC" w:rsidRDefault="00514B48" w:rsidP="009A707F">
      <w:pPr>
        <w:pStyle w:val="Heading2"/>
        <w:rPr>
          <w:rFonts w:ascii="Arial" w:hAnsi="Arial" w:cs="Arial"/>
          <w:b/>
          <w:color w:val="auto"/>
        </w:rPr>
      </w:pPr>
      <w:r w:rsidRPr="00040BCC">
        <w:rPr>
          <w:rFonts w:ascii="Arial" w:eastAsia="Times New Roman" w:hAnsi="Arial" w:cs="Arial"/>
          <w:b/>
          <w:color w:val="auto"/>
          <w:lang w:eastAsia="en-GB"/>
        </w:rPr>
        <w:t>Complaints</w:t>
      </w:r>
      <w:bookmarkEnd w:id="24"/>
      <w:r w:rsidR="00F22AEE" w:rsidRPr="00040BCC">
        <w:rPr>
          <w:rFonts w:ascii="Arial" w:eastAsia="Times New Roman" w:hAnsi="Arial" w:cs="Arial"/>
          <w:b/>
          <w:color w:val="auto"/>
          <w:lang w:eastAsia="en-GB"/>
        </w:rPr>
        <w:t xml:space="preserve"> </w:t>
      </w:r>
    </w:p>
    <w:p w14:paraId="2AC82A4D" w14:textId="0B6DA96B" w:rsidR="00877EA1" w:rsidRPr="00C15839" w:rsidRDefault="00514B48" w:rsidP="009A707F">
      <w:pPr>
        <w:pStyle w:val="NoSpacing"/>
        <w:numPr>
          <w:ilvl w:val="0"/>
          <w:numId w:val="12"/>
        </w:numPr>
        <w:rPr>
          <w:rFonts w:ascii="Arial" w:hAnsi="Arial" w:cs="Arial"/>
        </w:rPr>
      </w:pPr>
      <w:r w:rsidRPr="00C15839">
        <w:rPr>
          <w:rFonts w:ascii="Arial" w:eastAsia="Times New Roman" w:hAnsi="Arial" w:cs="Arial"/>
          <w:lang w:eastAsia="en-GB"/>
        </w:rPr>
        <w:t xml:space="preserve">Whilst rare, there may be occasions when someone wishes to complain about the conduct of an </w:t>
      </w:r>
      <w:r w:rsidR="00F976F1" w:rsidRPr="00C15839">
        <w:rPr>
          <w:rFonts w:ascii="Arial" w:eastAsia="Times New Roman" w:hAnsi="Arial" w:cs="Arial"/>
          <w:lang w:eastAsia="en-GB"/>
        </w:rPr>
        <w:t>IPM</w:t>
      </w:r>
      <w:r w:rsidRPr="00C15839">
        <w:rPr>
          <w:rFonts w:ascii="Arial" w:eastAsia="Times New Roman" w:hAnsi="Arial" w:cs="Arial"/>
          <w:lang w:eastAsia="en-GB"/>
        </w:rPr>
        <w:t xml:space="preserve">. </w:t>
      </w:r>
      <w:r w:rsidR="00877EA1" w:rsidRPr="00C15839">
        <w:rPr>
          <w:rFonts w:ascii="Arial" w:eastAsia="Times New Roman" w:hAnsi="Arial" w:cs="Arial"/>
          <w:lang w:eastAsia="en-GB"/>
        </w:rPr>
        <w:t xml:space="preserve">All </w:t>
      </w:r>
      <w:r w:rsidR="004F251B">
        <w:rPr>
          <w:rFonts w:ascii="Arial" w:eastAsia="Times New Roman" w:hAnsi="Arial" w:cs="Arial"/>
          <w:lang w:eastAsia="en-GB"/>
        </w:rPr>
        <w:t>L</w:t>
      </w:r>
      <w:r w:rsidR="00877EA1" w:rsidRPr="00C15839">
        <w:rPr>
          <w:rFonts w:ascii="Arial" w:eastAsia="Times New Roman" w:hAnsi="Arial" w:cs="Arial"/>
          <w:lang w:eastAsia="en-GB"/>
        </w:rPr>
        <w:t xml:space="preserve">ocal </w:t>
      </w:r>
      <w:r w:rsidR="004F251B">
        <w:rPr>
          <w:rFonts w:ascii="Arial" w:eastAsia="Times New Roman" w:hAnsi="Arial" w:cs="Arial"/>
          <w:lang w:eastAsia="en-GB"/>
        </w:rPr>
        <w:t>P</w:t>
      </w:r>
      <w:r w:rsidR="00877EA1" w:rsidRPr="00C15839">
        <w:rPr>
          <w:rFonts w:ascii="Arial" w:eastAsia="Times New Roman" w:hAnsi="Arial" w:cs="Arial"/>
          <w:lang w:eastAsia="en-GB"/>
        </w:rPr>
        <w:t xml:space="preserve">olicing </w:t>
      </w:r>
      <w:r w:rsidR="004F251B">
        <w:rPr>
          <w:rFonts w:ascii="Arial" w:eastAsia="Times New Roman" w:hAnsi="Arial" w:cs="Arial"/>
          <w:lang w:eastAsia="en-GB"/>
        </w:rPr>
        <w:t>B</w:t>
      </w:r>
      <w:r w:rsidR="00877EA1" w:rsidRPr="00C15839">
        <w:rPr>
          <w:rFonts w:ascii="Arial" w:eastAsia="Times New Roman" w:hAnsi="Arial" w:cs="Arial"/>
          <w:lang w:eastAsia="en-GB"/>
        </w:rPr>
        <w:t xml:space="preserve">odies should, as a matter of good practice, publish their </w:t>
      </w:r>
      <w:r w:rsidR="005950E6" w:rsidRPr="00C15839">
        <w:rPr>
          <w:rFonts w:ascii="Arial" w:eastAsia="Times New Roman" w:hAnsi="Arial" w:cs="Arial"/>
          <w:lang w:eastAsia="en-GB"/>
        </w:rPr>
        <w:t>complaints</w:t>
      </w:r>
      <w:r w:rsidR="00877EA1" w:rsidRPr="00C15839">
        <w:rPr>
          <w:rFonts w:ascii="Arial" w:eastAsia="Times New Roman" w:hAnsi="Arial" w:cs="Arial"/>
          <w:lang w:eastAsia="en-GB"/>
        </w:rPr>
        <w:t xml:space="preserve"> policy. However, it is likely to include the following.</w:t>
      </w:r>
    </w:p>
    <w:p w14:paraId="3116B6EC" w14:textId="77777777" w:rsidR="00877EA1" w:rsidRPr="00C15839" w:rsidRDefault="00877EA1" w:rsidP="00877EA1">
      <w:pPr>
        <w:pStyle w:val="NoSpacing"/>
        <w:ind w:left="1224"/>
        <w:rPr>
          <w:rFonts w:ascii="Arial" w:hAnsi="Arial" w:cs="Arial"/>
        </w:rPr>
      </w:pPr>
    </w:p>
    <w:p w14:paraId="7AA516E2" w14:textId="7B6887F1" w:rsidR="00877EA1" w:rsidRPr="00C15839" w:rsidRDefault="00514B48" w:rsidP="006174CB">
      <w:pPr>
        <w:pStyle w:val="NoSpacing"/>
        <w:numPr>
          <w:ilvl w:val="0"/>
          <w:numId w:val="17"/>
        </w:numPr>
        <w:ind w:left="1080"/>
        <w:rPr>
          <w:rFonts w:ascii="Arial" w:hAnsi="Arial" w:cs="Arial"/>
        </w:rPr>
      </w:pPr>
      <w:r w:rsidRPr="00C15839">
        <w:rPr>
          <w:rFonts w:ascii="Arial" w:eastAsia="Times New Roman" w:hAnsi="Arial" w:cs="Arial"/>
          <w:lang w:eastAsia="en-GB"/>
        </w:rPr>
        <w:t xml:space="preserve">In the first instance it is hoped that any complaint will be able to be resolved through an informal discussion between </w:t>
      </w:r>
      <w:r w:rsidR="006174CB" w:rsidRPr="00C15839">
        <w:rPr>
          <w:rFonts w:ascii="Arial" w:eastAsia="Times New Roman" w:hAnsi="Arial" w:cs="Arial"/>
          <w:lang w:eastAsia="en-GB"/>
        </w:rPr>
        <w:t>parties</w:t>
      </w:r>
      <w:r w:rsidR="006174CB">
        <w:rPr>
          <w:rFonts w:ascii="Arial" w:eastAsia="Times New Roman" w:hAnsi="Arial" w:cs="Arial"/>
          <w:lang w:eastAsia="en-GB"/>
        </w:rPr>
        <w:t>;</w:t>
      </w:r>
    </w:p>
    <w:p w14:paraId="79D4623A" w14:textId="2D0DE983" w:rsidR="00877EA1" w:rsidRPr="00C15839" w:rsidRDefault="00514B48" w:rsidP="006174CB">
      <w:pPr>
        <w:pStyle w:val="NoSpacing"/>
        <w:numPr>
          <w:ilvl w:val="0"/>
          <w:numId w:val="17"/>
        </w:numPr>
        <w:ind w:left="1080"/>
        <w:rPr>
          <w:rFonts w:ascii="Arial" w:hAnsi="Arial" w:cs="Arial"/>
        </w:rPr>
      </w:pPr>
      <w:r w:rsidRPr="00C15839">
        <w:rPr>
          <w:rFonts w:ascii="Arial" w:eastAsia="Times New Roman" w:hAnsi="Arial" w:cs="Arial"/>
          <w:lang w:eastAsia="en-GB"/>
        </w:rPr>
        <w:t xml:space="preserve">If, however, it is not possible (or appropriate) to resolve the matter informally complaints should be made in writing and sent to the Chief Executive of the appointing </w:t>
      </w:r>
      <w:r w:rsidR="004F251B">
        <w:rPr>
          <w:rFonts w:ascii="Arial" w:eastAsia="Times New Roman" w:hAnsi="Arial" w:cs="Arial"/>
          <w:lang w:eastAsia="en-GB"/>
        </w:rPr>
        <w:t>L</w:t>
      </w:r>
      <w:r w:rsidRPr="00C15839">
        <w:rPr>
          <w:rFonts w:ascii="Arial" w:eastAsia="Times New Roman" w:hAnsi="Arial" w:cs="Arial"/>
          <w:lang w:eastAsia="en-GB"/>
        </w:rPr>
        <w:t xml:space="preserve">ocal </w:t>
      </w:r>
      <w:r w:rsidR="004F251B">
        <w:rPr>
          <w:rFonts w:ascii="Arial" w:eastAsia="Times New Roman" w:hAnsi="Arial" w:cs="Arial"/>
          <w:lang w:eastAsia="en-GB"/>
        </w:rPr>
        <w:t>P</w:t>
      </w:r>
      <w:r w:rsidRPr="00C15839">
        <w:rPr>
          <w:rFonts w:ascii="Arial" w:eastAsia="Times New Roman" w:hAnsi="Arial" w:cs="Arial"/>
          <w:lang w:eastAsia="en-GB"/>
        </w:rPr>
        <w:t xml:space="preserve">olicing </w:t>
      </w:r>
      <w:r w:rsidR="004F251B">
        <w:rPr>
          <w:rFonts w:ascii="Arial" w:eastAsia="Times New Roman" w:hAnsi="Arial" w:cs="Arial"/>
          <w:lang w:eastAsia="en-GB"/>
        </w:rPr>
        <w:t>B</w:t>
      </w:r>
      <w:r w:rsidRPr="00C15839">
        <w:rPr>
          <w:rFonts w:ascii="Arial" w:eastAsia="Times New Roman" w:hAnsi="Arial" w:cs="Arial"/>
          <w:lang w:eastAsia="en-GB"/>
        </w:rPr>
        <w:t>ody</w:t>
      </w:r>
      <w:r w:rsidR="006174CB">
        <w:rPr>
          <w:rFonts w:ascii="Arial" w:eastAsia="Times New Roman" w:hAnsi="Arial" w:cs="Arial"/>
          <w:lang w:eastAsia="en-GB"/>
        </w:rPr>
        <w:t>;</w:t>
      </w:r>
    </w:p>
    <w:p w14:paraId="7D92B225" w14:textId="1F8E1BDB" w:rsidR="00877EA1" w:rsidRPr="00C15839" w:rsidRDefault="00514B48" w:rsidP="006174CB">
      <w:pPr>
        <w:pStyle w:val="NoSpacing"/>
        <w:numPr>
          <w:ilvl w:val="0"/>
          <w:numId w:val="17"/>
        </w:numPr>
        <w:ind w:left="1080"/>
        <w:rPr>
          <w:rFonts w:ascii="Arial" w:hAnsi="Arial" w:cs="Arial"/>
        </w:rPr>
      </w:pPr>
      <w:r w:rsidRPr="00C15839">
        <w:rPr>
          <w:rFonts w:ascii="Arial" w:eastAsia="Times New Roman" w:hAnsi="Arial" w:cs="Arial"/>
          <w:lang w:eastAsia="en-GB"/>
        </w:rPr>
        <w:t xml:space="preserve">The </w:t>
      </w:r>
      <w:r w:rsidR="004F251B">
        <w:rPr>
          <w:rFonts w:ascii="Arial" w:eastAsia="Times New Roman" w:hAnsi="Arial" w:cs="Arial"/>
          <w:lang w:eastAsia="en-GB"/>
        </w:rPr>
        <w:t xml:space="preserve">complaint should be </w:t>
      </w:r>
      <w:r w:rsidRPr="00C15839">
        <w:rPr>
          <w:rFonts w:ascii="Arial" w:eastAsia="Times New Roman" w:hAnsi="Arial" w:cs="Arial"/>
          <w:lang w:eastAsia="en-GB"/>
        </w:rPr>
        <w:t>acknowledge</w:t>
      </w:r>
      <w:r w:rsidR="000460F3">
        <w:rPr>
          <w:rFonts w:ascii="Arial" w:eastAsia="Times New Roman" w:hAnsi="Arial" w:cs="Arial"/>
          <w:lang w:eastAsia="en-GB"/>
        </w:rPr>
        <w:t>d</w:t>
      </w:r>
      <w:r w:rsidRPr="00C15839">
        <w:rPr>
          <w:rFonts w:ascii="Arial" w:eastAsia="Times New Roman" w:hAnsi="Arial" w:cs="Arial"/>
          <w:lang w:eastAsia="en-GB"/>
        </w:rPr>
        <w:t xml:space="preserve"> within two working days and </w:t>
      </w:r>
      <w:r w:rsidR="004F251B">
        <w:rPr>
          <w:rFonts w:ascii="Arial" w:eastAsia="Times New Roman" w:hAnsi="Arial" w:cs="Arial"/>
          <w:lang w:eastAsia="en-GB"/>
        </w:rPr>
        <w:t xml:space="preserve">a full response should be made </w:t>
      </w:r>
      <w:r w:rsidRPr="00C15839">
        <w:rPr>
          <w:rFonts w:ascii="Arial" w:eastAsia="Times New Roman" w:hAnsi="Arial" w:cs="Arial"/>
          <w:lang w:eastAsia="en-GB"/>
        </w:rPr>
        <w:t>within twenty working days</w:t>
      </w:r>
      <w:r w:rsidR="006174CB">
        <w:rPr>
          <w:rFonts w:ascii="Arial" w:eastAsia="Times New Roman" w:hAnsi="Arial" w:cs="Arial"/>
          <w:lang w:eastAsia="en-GB"/>
        </w:rPr>
        <w:t>;</w:t>
      </w:r>
    </w:p>
    <w:p w14:paraId="02970939" w14:textId="5043A176" w:rsidR="005950E6" w:rsidRPr="00C15839" w:rsidRDefault="00514B48" w:rsidP="006174CB">
      <w:pPr>
        <w:pStyle w:val="NoSpacing"/>
        <w:numPr>
          <w:ilvl w:val="0"/>
          <w:numId w:val="17"/>
        </w:numPr>
        <w:ind w:left="1080"/>
        <w:rPr>
          <w:rFonts w:ascii="Arial" w:hAnsi="Arial" w:cs="Arial"/>
        </w:rPr>
      </w:pPr>
      <w:r w:rsidRPr="00C15839">
        <w:rPr>
          <w:rFonts w:ascii="Arial" w:eastAsia="Times New Roman" w:hAnsi="Arial" w:cs="Arial"/>
          <w:lang w:eastAsia="en-GB"/>
        </w:rPr>
        <w:t xml:space="preserve">In the event a complaint is made against an </w:t>
      </w:r>
      <w:r w:rsidR="00F976F1" w:rsidRPr="00C15839">
        <w:rPr>
          <w:rFonts w:ascii="Arial" w:eastAsia="Times New Roman" w:hAnsi="Arial" w:cs="Arial"/>
          <w:lang w:eastAsia="en-GB"/>
        </w:rPr>
        <w:t>IPM</w:t>
      </w:r>
      <w:r w:rsidRPr="00C15839">
        <w:rPr>
          <w:rFonts w:ascii="Arial" w:eastAsia="Times New Roman" w:hAnsi="Arial" w:cs="Arial"/>
          <w:lang w:eastAsia="en-GB"/>
        </w:rPr>
        <w:t xml:space="preserve"> they will be informed of the fact that a complaint has been made and given an opportunity to provide their account of events.  To enable them to do so, they will be provided with the fullest information about the nature and extent of the complaint, including any statements provided to the</w:t>
      </w:r>
      <w:r w:rsidR="004F251B">
        <w:rPr>
          <w:rFonts w:ascii="Arial" w:eastAsia="Times New Roman" w:hAnsi="Arial" w:cs="Arial"/>
          <w:lang w:eastAsia="en-GB"/>
        </w:rPr>
        <w:t xml:space="preserve"> Local Policing Body</w:t>
      </w:r>
      <w:r w:rsidRPr="00C15839">
        <w:rPr>
          <w:rFonts w:ascii="Arial" w:eastAsia="Times New Roman" w:hAnsi="Arial" w:cs="Arial"/>
          <w:lang w:eastAsia="en-GB"/>
        </w:rPr>
        <w:t xml:space="preserve"> in relation to the complaint</w:t>
      </w:r>
      <w:r w:rsidR="006174CB">
        <w:rPr>
          <w:rFonts w:ascii="Arial" w:eastAsia="Times New Roman" w:hAnsi="Arial" w:cs="Arial"/>
          <w:lang w:eastAsia="en-GB"/>
        </w:rPr>
        <w:t>;</w:t>
      </w:r>
    </w:p>
    <w:p w14:paraId="42DE0059" w14:textId="77777777" w:rsidR="00E52D70" w:rsidRDefault="00514B48" w:rsidP="004862D9">
      <w:pPr>
        <w:pStyle w:val="NoSpacing"/>
        <w:numPr>
          <w:ilvl w:val="0"/>
          <w:numId w:val="17"/>
        </w:numPr>
        <w:ind w:left="1080"/>
        <w:rPr>
          <w:rFonts w:ascii="Arial" w:hAnsi="Arial" w:cs="Arial"/>
        </w:rPr>
      </w:pPr>
      <w:r w:rsidRPr="00C15839">
        <w:rPr>
          <w:rFonts w:ascii="Arial" w:eastAsia="Times New Roman" w:hAnsi="Arial" w:cs="Arial"/>
          <w:lang w:eastAsia="en-GB"/>
        </w:rPr>
        <w:t xml:space="preserve">Dependent upon the nature of the complaint, the Chief Executive will seek to resolve the matter through discussion and providing, wherever possible, options such as additional support and training. Where necessary, and appropriate, clear objectives for improvement will be set and reviewed by the Chief </w:t>
      </w:r>
      <w:proofErr w:type="gramStart"/>
      <w:r w:rsidRPr="00C15839">
        <w:rPr>
          <w:rFonts w:ascii="Arial" w:eastAsia="Times New Roman" w:hAnsi="Arial" w:cs="Arial"/>
          <w:lang w:eastAsia="en-GB"/>
        </w:rPr>
        <w:t>Executive</w:t>
      </w:r>
      <w:r w:rsidR="006174CB">
        <w:rPr>
          <w:rFonts w:ascii="Arial" w:eastAsia="Times New Roman" w:hAnsi="Arial" w:cs="Arial"/>
          <w:lang w:eastAsia="en-GB"/>
        </w:rPr>
        <w:t>;</w:t>
      </w:r>
      <w:proofErr w:type="gramEnd"/>
    </w:p>
    <w:p w14:paraId="4C64F313" w14:textId="60128DFD" w:rsidR="005950E6" w:rsidRPr="00E52D70" w:rsidRDefault="00E52D70" w:rsidP="004862D9">
      <w:pPr>
        <w:pStyle w:val="NoSpacing"/>
        <w:numPr>
          <w:ilvl w:val="0"/>
          <w:numId w:val="17"/>
        </w:numPr>
        <w:ind w:left="1080"/>
        <w:rPr>
          <w:rFonts w:ascii="Arial" w:hAnsi="Arial" w:cs="Arial"/>
        </w:rPr>
      </w:pPr>
      <w:r w:rsidRPr="00E52D70">
        <w:rPr>
          <w:rFonts w:ascii="Arial" w:eastAsia="Times New Roman" w:hAnsi="Arial" w:cs="Arial"/>
          <w:lang w:eastAsia="en-GB"/>
        </w:rPr>
        <w:t>The procedure for dealing with complaints against IPMs will be determined locally and once complete IPMs will be advised by each local policing body. Work is proposed to review the procedure for complaints against LQCs.  Once this is agreed this section will be updated to ensure it is consistent with that approach.</w:t>
      </w:r>
    </w:p>
    <w:p w14:paraId="3A2D9A60" w14:textId="77777777" w:rsidR="00E52D70" w:rsidRDefault="00E52D70" w:rsidP="009A707F">
      <w:pPr>
        <w:pStyle w:val="Heading2"/>
        <w:rPr>
          <w:rFonts w:ascii="Arial" w:hAnsi="Arial" w:cs="Arial"/>
          <w:b/>
          <w:color w:val="auto"/>
        </w:rPr>
      </w:pPr>
      <w:bookmarkStart w:id="25" w:name="_Toc125024829"/>
    </w:p>
    <w:p w14:paraId="6A32D6F2" w14:textId="59C01D37" w:rsidR="007E00AC" w:rsidRPr="00040BCC" w:rsidRDefault="00F11603" w:rsidP="009A707F">
      <w:pPr>
        <w:pStyle w:val="Heading2"/>
        <w:rPr>
          <w:rFonts w:ascii="Arial" w:hAnsi="Arial" w:cs="Arial"/>
          <w:b/>
          <w:color w:val="auto"/>
        </w:rPr>
      </w:pPr>
      <w:r w:rsidRPr="00040BCC">
        <w:rPr>
          <w:rFonts w:ascii="Arial" w:hAnsi="Arial" w:cs="Arial"/>
          <w:b/>
          <w:color w:val="auto"/>
        </w:rPr>
        <w:t>Suspension, Imposition of Conditions, and termination</w:t>
      </w:r>
      <w:bookmarkEnd w:id="25"/>
      <w:r w:rsidRPr="00040BCC">
        <w:rPr>
          <w:rFonts w:ascii="Arial" w:hAnsi="Arial" w:cs="Arial"/>
          <w:b/>
          <w:color w:val="auto"/>
        </w:rPr>
        <w:t xml:space="preserve"> </w:t>
      </w:r>
    </w:p>
    <w:p w14:paraId="208B390C" w14:textId="35F7039F" w:rsidR="00F93741" w:rsidRDefault="006174CB" w:rsidP="00E52D70">
      <w:pPr>
        <w:pStyle w:val="NoSpacing"/>
        <w:numPr>
          <w:ilvl w:val="0"/>
          <w:numId w:val="12"/>
        </w:numPr>
        <w:ind w:left="426"/>
        <w:rPr>
          <w:rFonts w:ascii="Arial" w:hAnsi="Arial" w:cs="Arial"/>
        </w:rPr>
      </w:pPr>
      <w:r w:rsidRPr="00E52D70">
        <w:rPr>
          <w:rFonts w:ascii="Arial" w:hAnsi="Arial" w:cs="Arial"/>
        </w:rPr>
        <w:t xml:space="preserve"> </w:t>
      </w:r>
      <w:r w:rsidR="00E52D70" w:rsidRPr="00E52D70">
        <w:rPr>
          <w:rFonts w:ascii="Arial" w:hAnsi="Arial" w:cs="Arial"/>
        </w:rPr>
        <w:t xml:space="preserve">An IPM may be suspended from his/her appointment at any time by the Local Policing Body upon receiving a report of misconduct or poor performance from that Office. Work is proposed to develop recommended processes to be used in such circumstances. In </w:t>
      </w:r>
      <w:r w:rsidR="00E52D70" w:rsidRPr="00E52D70">
        <w:rPr>
          <w:rFonts w:ascii="Arial" w:hAnsi="Arial" w:cs="Arial"/>
        </w:rPr>
        <w:lastRenderedPageBreak/>
        <w:t>the meantime, each Local Policing Body is responsible for determining and implementing its own policy and procedures in this respect.</w:t>
      </w:r>
    </w:p>
    <w:p w14:paraId="6052B337" w14:textId="77777777" w:rsidR="00E52D70" w:rsidRPr="00E52D70" w:rsidRDefault="00E52D70" w:rsidP="00E52D70">
      <w:pPr>
        <w:pStyle w:val="NoSpacing"/>
        <w:ind w:left="426"/>
        <w:rPr>
          <w:rFonts w:ascii="Arial" w:hAnsi="Arial" w:cs="Arial"/>
        </w:rPr>
      </w:pPr>
    </w:p>
    <w:p w14:paraId="471C0969" w14:textId="76D8463E" w:rsidR="00F93741" w:rsidRPr="00C15839" w:rsidRDefault="00F11603" w:rsidP="009A707F">
      <w:pPr>
        <w:pStyle w:val="NoSpacing"/>
        <w:numPr>
          <w:ilvl w:val="0"/>
          <w:numId w:val="12"/>
        </w:numPr>
        <w:rPr>
          <w:rFonts w:ascii="Arial" w:hAnsi="Arial" w:cs="Arial"/>
        </w:rPr>
      </w:pPr>
      <w:r w:rsidRPr="00C15839">
        <w:rPr>
          <w:rFonts w:ascii="Arial" w:hAnsi="Arial" w:cs="Arial"/>
        </w:rPr>
        <w:t xml:space="preserve">The </w:t>
      </w:r>
      <w:r w:rsidR="00CC79F1">
        <w:rPr>
          <w:rFonts w:ascii="Arial" w:hAnsi="Arial" w:cs="Arial"/>
        </w:rPr>
        <w:t xml:space="preserve">Local Policing Body </w:t>
      </w:r>
      <w:r w:rsidRPr="00C15839">
        <w:rPr>
          <w:rFonts w:ascii="Arial" w:hAnsi="Arial" w:cs="Arial"/>
        </w:rPr>
        <w:t xml:space="preserve">after due consideration may determine: </w:t>
      </w:r>
    </w:p>
    <w:p w14:paraId="48EBAD74" w14:textId="77777777" w:rsidR="00F93741" w:rsidRPr="00C15839" w:rsidRDefault="00F11603" w:rsidP="009A707F">
      <w:pPr>
        <w:pStyle w:val="NoSpacing"/>
        <w:numPr>
          <w:ilvl w:val="0"/>
          <w:numId w:val="9"/>
        </w:numPr>
        <w:ind w:left="993" w:hanging="284"/>
        <w:rPr>
          <w:rFonts w:ascii="Arial" w:hAnsi="Arial" w:cs="Arial"/>
        </w:rPr>
      </w:pPr>
      <w:r w:rsidRPr="00C15839">
        <w:rPr>
          <w:rFonts w:ascii="Arial" w:hAnsi="Arial" w:cs="Arial"/>
        </w:rPr>
        <w:t xml:space="preserve">that the </w:t>
      </w:r>
      <w:r w:rsidR="00F93741" w:rsidRPr="00C15839">
        <w:rPr>
          <w:rFonts w:ascii="Arial" w:hAnsi="Arial" w:cs="Arial"/>
        </w:rPr>
        <w:t>IPM</w:t>
      </w:r>
      <w:r w:rsidRPr="00C15839">
        <w:rPr>
          <w:rFonts w:ascii="Arial" w:hAnsi="Arial" w:cs="Arial"/>
        </w:rPr>
        <w:t xml:space="preserve"> should be subject to conditions for future hearings, where there are performance issues including but not limited to attending further training; </w:t>
      </w:r>
    </w:p>
    <w:p w14:paraId="473D55A1" w14:textId="77777777" w:rsidR="00F93741" w:rsidRPr="00C15839" w:rsidRDefault="00F93741" w:rsidP="00EA7393">
      <w:pPr>
        <w:pStyle w:val="NoSpacing"/>
        <w:ind w:left="993" w:hanging="284"/>
        <w:rPr>
          <w:rFonts w:ascii="Arial" w:hAnsi="Arial" w:cs="Arial"/>
        </w:rPr>
      </w:pPr>
    </w:p>
    <w:p w14:paraId="244709E7" w14:textId="174DE953" w:rsidR="00F93741" w:rsidRPr="00C15839" w:rsidRDefault="00F11603" w:rsidP="009A707F">
      <w:pPr>
        <w:pStyle w:val="NoSpacing"/>
        <w:numPr>
          <w:ilvl w:val="0"/>
          <w:numId w:val="9"/>
        </w:numPr>
        <w:ind w:left="993" w:hanging="284"/>
        <w:rPr>
          <w:rFonts w:ascii="Arial" w:hAnsi="Arial" w:cs="Arial"/>
        </w:rPr>
      </w:pPr>
      <w:r w:rsidRPr="00C15839">
        <w:rPr>
          <w:rFonts w:ascii="Arial" w:hAnsi="Arial" w:cs="Arial"/>
        </w:rPr>
        <w:t xml:space="preserve">terminate the appointment of the </w:t>
      </w:r>
      <w:r w:rsidR="00F93741" w:rsidRPr="00C15839">
        <w:rPr>
          <w:rFonts w:ascii="Arial" w:hAnsi="Arial" w:cs="Arial"/>
        </w:rPr>
        <w:t>IPM</w:t>
      </w:r>
      <w:r w:rsidRPr="00C15839">
        <w:rPr>
          <w:rFonts w:ascii="Arial" w:hAnsi="Arial" w:cs="Arial"/>
        </w:rPr>
        <w:t xml:space="preserve">. Before a decision to terminate is taken an opportunity shall be given to the </w:t>
      </w:r>
      <w:r w:rsidR="00F93741" w:rsidRPr="00C15839">
        <w:rPr>
          <w:rFonts w:ascii="Arial" w:hAnsi="Arial" w:cs="Arial"/>
        </w:rPr>
        <w:t>IPM</w:t>
      </w:r>
      <w:r w:rsidRPr="00C15839">
        <w:rPr>
          <w:rFonts w:ascii="Arial" w:hAnsi="Arial" w:cs="Arial"/>
        </w:rPr>
        <w:t xml:space="preserve"> to make oral and/or written representations</w:t>
      </w:r>
      <w:r w:rsidR="006174CB">
        <w:rPr>
          <w:rFonts w:ascii="Arial" w:hAnsi="Arial" w:cs="Arial"/>
        </w:rPr>
        <w:t>;</w:t>
      </w:r>
    </w:p>
    <w:p w14:paraId="280AB7DA" w14:textId="77777777" w:rsidR="00F93741" w:rsidRPr="00040BCC" w:rsidRDefault="00F93741" w:rsidP="00040BCC">
      <w:pPr>
        <w:pStyle w:val="Heading3"/>
        <w:rPr>
          <w:rFonts w:ascii="Arial" w:hAnsi="Arial" w:cs="Arial"/>
          <w:b/>
        </w:rPr>
      </w:pPr>
    </w:p>
    <w:p w14:paraId="4D871888" w14:textId="3A0F3B75" w:rsidR="00F11603" w:rsidRDefault="006174CB" w:rsidP="009A707F">
      <w:pPr>
        <w:pStyle w:val="NoSpacing"/>
        <w:numPr>
          <w:ilvl w:val="0"/>
          <w:numId w:val="9"/>
        </w:numPr>
        <w:ind w:left="993" w:hanging="284"/>
        <w:rPr>
          <w:rFonts w:ascii="Arial" w:hAnsi="Arial" w:cs="Arial"/>
        </w:rPr>
      </w:pPr>
      <w:r>
        <w:rPr>
          <w:rFonts w:ascii="Arial" w:hAnsi="Arial" w:cs="Arial"/>
        </w:rPr>
        <w:t>a</w:t>
      </w:r>
      <w:r w:rsidR="00F11603" w:rsidRPr="00C15839">
        <w:rPr>
          <w:rFonts w:ascii="Arial" w:hAnsi="Arial" w:cs="Arial"/>
        </w:rPr>
        <w:t xml:space="preserve">n appeal against a decision to terminate appointment to the Panel shall be notified to the Chief Executive within 14 days of the date of decision and shall be heard by a </w:t>
      </w:r>
      <w:r w:rsidR="003F1A66">
        <w:rPr>
          <w:rFonts w:ascii="Arial" w:hAnsi="Arial" w:cs="Arial"/>
        </w:rPr>
        <w:t>PCC</w:t>
      </w:r>
      <w:r w:rsidR="00F11603" w:rsidRPr="00C15839">
        <w:rPr>
          <w:rFonts w:ascii="Arial" w:hAnsi="Arial" w:cs="Arial"/>
        </w:rPr>
        <w:t xml:space="preserve"> who is independent of the matter.</w:t>
      </w:r>
    </w:p>
    <w:p w14:paraId="0D36B958" w14:textId="1277670B" w:rsidR="00514B48" w:rsidRPr="004C0BE7" w:rsidRDefault="00514B48" w:rsidP="000B0C1A">
      <w:pPr>
        <w:rPr>
          <w:rFonts w:ascii="Arial" w:hAnsi="Arial" w:cs="Arial"/>
          <w:lang w:eastAsia="en-GB"/>
        </w:rPr>
      </w:pPr>
    </w:p>
    <w:p w14:paraId="1FFA2920" w14:textId="7E7567D7" w:rsidR="00493CF7" w:rsidRPr="00652E17" w:rsidRDefault="00C15839" w:rsidP="00652E17">
      <w:pPr>
        <w:pStyle w:val="Heading2"/>
        <w:rPr>
          <w:rFonts w:ascii="Arial" w:hAnsi="Arial" w:cs="Arial"/>
          <w:b/>
          <w:color w:val="auto"/>
        </w:rPr>
      </w:pPr>
      <w:bookmarkStart w:id="26" w:name="_Toc125024830"/>
      <w:r w:rsidRPr="00040BCC">
        <w:rPr>
          <w:rFonts w:ascii="Arial" w:hAnsi="Arial" w:cs="Arial"/>
          <w:b/>
          <w:color w:val="auto"/>
        </w:rPr>
        <w:t>Reviews</w:t>
      </w:r>
      <w:bookmarkEnd w:id="26"/>
      <w:r w:rsidRPr="00040BCC">
        <w:rPr>
          <w:rFonts w:ascii="Arial" w:hAnsi="Arial" w:cs="Arial"/>
          <w:b/>
          <w:color w:val="auto"/>
        </w:rPr>
        <w:tab/>
      </w:r>
    </w:p>
    <w:p w14:paraId="4FC2A899" w14:textId="09B8D137" w:rsidR="00C15839" w:rsidRPr="00C15839" w:rsidRDefault="00514B48" w:rsidP="0058712D">
      <w:pPr>
        <w:pStyle w:val="NoSpacing"/>
        <w:numPr>
          <w:ilvl w:val="0"/>
          <w:numId w:val="12"/>
        </w:numPr>
        <w:ind w:left="426" w:hanging="426"/>
        <w:rPr>
          <w:rFonts w:ascii="Arial" w:hAnsi="Arial" w:cs="Arial"/>
          <w:b/>
          <w:bCs/>
        </w:rPr>
      </w:pPr>
      <w:r w:rsidRPr="00C15839">
        <w:rPr>
          <w:rFonts w:ascii="Arial" w:hAnsi="Arial" w:cs="Arial"/>
        </w:rPr>
        <w:t xml:space="preserve">With every hearing </w:t>
      </w:r>
      <w:r w:rsidR="00CC79F1">
        <w:rPr>
          <w:rFonts w:ascii="Arial" w:hAnsi="Arial" w:cs="Arial"/>
        </w:rPr>
        <w:t>L</w:t>
      </w:r>
      <w:r w:rsidR="009A707F">
        <w:rPr>
          <w:rFonts w:ascii="Arial" w:hAnsi="Arial" w:cs="Arial"/>
        </w:rPr>
        <w:t xml:space="preserve">ocal </w:t>
      </w:r>
      <w:r w:rsidR="00CC79F1">
        <w:rPr>
          <w:rFonts w:ascii="Arial" w:hAnsi="Arial" w:cs="Arial"/>
        </w:rPr>
        <w:t>P</w:t>
      </w:r>
      <w:r w:rsidR="009A707F">
        <w:rPr>
          <w:rFonts w:ascii="Arial" w:hAnsi="Arial" w:cs="Arial"/>
        </w:rPr>
        <w:t xml:space="preserve">olicing </w:t>
      </w:r>
      <w:r w:rsidR="00CC79F1">
        <w:rPr>
          <w:rFonts w:ascii="Arial" w:hAnsi="Arial" w:cs="Arial"/>
        </w:rPr>
        <w:t>B</w:t>
      </w:r>
      <w:r w:rsidR="009A707F">
        <w:rPr>
          <w:rFonts w:ascii="Arial" w:hAnsi="Arial" w:cs="Arial"/>
        </w:rPr>
        <w:t>odies and IPMs are encouraged to</w:t>
      </w:r>
      <w:r w:rsidRPr="00C15839">
        <w:rPr>
          <w:rFonts w:ascii="Arial" w:hAnsi="Arial" w:cs="Arial"/>
        </w:rPr>
        <w:t xml:space="preserve"> identif</w:t>
      </w:r>
      <w:r w:rsidR="009A707F">
        <w:rPr>
          <w:rFonts w:ascii="Arial" w:hAnsi="Arial" w:cs="Arial"/>
        </w:rPr>
        <w:t>y</w:t>
      </w:r>
      <w:r w:rsidRPr="00C15839">
        <w:rPr>
          <w:rFonts w:ascii="Arial" w:hAnsi="Arial" w:cs="Arial"/>
        </w:rPr>
        <w:t xml:space="preserve"> learning or best practice which should be shared by not only the </w:t>
      </w:r>
      <w:r w:rsidR="00283FC2" w:rsidRPr="00C15839">
        <w:rPr>
          <w:rFonts w:ascii="Arial" w:hAnsi="Arial" w:cs="Arial"/>
        </w:rPr>
        <w:t>IPM</w:t>
      </w:r>
      <w:r w:rsidRPr="00C15839">
        <w:rPr>
          <w:rFonts w:ascii="Arial" w:hAnsi="Arial" w:cs="Arial"/>
        </w:rPr>
        <w:t xml:space="preserve"> but the </w:t>
      </w:r>
      <w:r w:rsidR="00283FC2" w:rsidRPr="00C15839">
        <w:rPr>
          <w:rFonts w:ascii="Arial" w:hAnsi="Arial" w:cs="Arial"/>
        </w:rPr>
        <w:t>LQC</w:t>
      </w:r>
      <w:r w:rsidRPr="00C15839">
        <w:rPr>
          <w:rFonts w:ascii="Arial" w:hAnsi="Arial" w:cs="Arial"/>
        </w:rPr>
        <w:t>,</w:t>
      </w:r>
      <w:r w:rsidR="000B0C1A">
        <w:rPr>
          <w:rFonts w:ascii="Arial" w:hAnsi="Arial" w:cs="Arial"/>
        </w:rPr>
        <w:t xml:space="preserve"> </w:t>
      </w:r>
      <w:r w:rsidR="00CC79F1">
        <w:rPr>
          <w:rFonts w:ascii="Arial" w:hAnsi="Arial" w:cs="Arial"/>
        </w:rPr>
        <w:t>L</w:t>
      </w:r>
      <w:r w:rsidRPr="00C15839">
        <w:rPr>
          <w:rFonts w:ascii="Arial" w:hAnsi="Arial" w:cs="Arial"/>
        </w:rPr>
        <w:t xml:space="preserve">ocal </w:t>
      </w:r>
      <w:r w:rsidR="00CC79F1">
        <w:rPr>
          <w:rFonts w:ascii="Arial" w:hAnsi="Arial" w:cs="Arial"/>
        </w:rPr>
        <w:t>P</w:t>
      </w:r>
      <w:r w:rsidRPr="00C15839">
        <w:rPr>
          <w:rFonts w:ascii="Arial" w:hAnsi="Arial" w:cs="Arial"/>
        </w:rPr>
        <w:t xml:space="preserve">olicing </w:t>
      </w:r>
      <w:r w:rsidR="00CC79F1">
        <w:rPr>
          <w:rFonts w:ascii="Arial" w:hAnsi="Arial" w:cs="Arial"/>
        </w:rPr>
        <w:t>B</w:t>
      </w:r>
      <w:r w:rsidRPr="00C15839">
        <w:rPr>
          <w:rFonts w:ascii="Arial" w:hAnsi="Arial" w:cs="Arial"/>
        </w:rPr>
        <w:t xml:space="preserve">ody, the officer concerned or his/her representatives and PSD.  </w:t>
      </w:r>
    </w:p>
    <w:p w14:paraId="73480221" w14:textId="77777777" w:rsidR="00C15839" w:rsidRPr="00C15839" w:rsidRDefault="00C15839" w:rsidP="0058712D">
      <w:pPr>
        <w:pStyle w:val="NoSpacing"/>
        <w:ind w:left="1224" w:hanging="426"/>
        <w:rPr>
          <w:rFonts w:ascii="Arial" w:hAnsi="Arial" w:cs="Arial"/>
          <w:b/>
          <w:bCs/>
        </w:rPr>
      </w:pPr>
    </w:p>
    <w:p w14:paraId="33E62C4E" w14:textId="2B86E320" w:rsidR="00514B48" w:rsidRPr="00C15839" w:rsidRDefault="00514B48" w:rsidP="0058712D">
      <w:pPr>
        <w:pStyle w:val="NoSpacing"/>
        <w:numPr>
          <w:ilvl w:val="0"/>
          <w:numId w:val="12"/>
        </w:numPr>
        <w:ind w:left="426" w:hanging="426"/>
        <w:rPr>
          <w:rFonts w:ascii="Arial" w:hAnsi="Arial" w:cs="Arial"/>
          <w:b/>
          <w:bCs/>
        </w:rPr>
      </w:pPr>
      <w:r w:rsidRPr="00C15839">
        <w:rPr>
          <w:rFonts w:ascii="Arial" w:hAnsi="Arial" w:cs="Arial"/>
        </w:rPr>
        <w:t xml:space="preserve">The ability to assess how an </w:t>
      </w:r>
      <w:r w:rsidR="00283FC2" w:rsidRPr="00C15839">
        <w:rPr>
          <w:rFonts w:ascii="Arial" w:hAnsi="Arial" w:cs="Arial"/>
        </w:rPr>
        <w:t>IPM</w:t>
      </w:r>
      <w:r w:rsidRPr="00C15839">
        <w:rPr>
          <w:rFonts w:ascii="Arial" w:hAnsi="Arial" w:cs="Arial"/>
        </w:rPr>
        <w:t xml:space="preserve"> has `performed’ during the process is important to ensure that </w:t>
      </w:r>
      <w:r w:rsidR="00CC79F1">
        <w:rPr>
          <w:rFonts w:ascii="Arial" w:hAnsi="Arial" w:cs="Arial"/>
        </w:rPr>
        <w:t>L</w:t>
      </w:r>
      <w:r w:rsidRPr="00C15839">
        <w:rPr>
          <w:rFonts w:ascii="Arial" w:hAnsi="Arial" w:cs="Arial"/>
        </w:rPr>
        <w:t xml:space="preserve">ocal </w:t>
      </w:r>
      <w:r w:rsidR="00CC79F1">
        <w:rPr>
          <w:rFonts w:ascii="Arial" w:hAnsi="Arial" w:cs="Arial"/>
        </w:rPr>
        <w:t>P</w:t>
      </w:r>
      <w:r w:rsidRPr="00C15839">
        <w:rPr>
          <w:rFonts w:ascii="Arial" w:hAnsi="Arial" w:cs="Arial"/>
        </w:rPr>
        <w:t xml:space="preserve">olicing </w:t>
      </w:r>
      <w:r w:rsidR="00CC79F1">
        <w:rPr>
          <w:rFonts w:ascii="Arial" w:hAnsi="Arial" w:cs="Arial"/>
        </w:rPr>
        <w:t>B</w:t>
      </w:r>
      <w:r w:rsidRPr="00C15839">
        <w:rPr>
          <w:rFonts w:ascii="Arial" w:hAnsi="Arial" w:cs="Arial"/>
        </w:rPr>
        <w:t xml:space="preserve">odies or regions retain effective </w:t>
      </w:r>
      <w:r w:rsidR="00283FC2" w:rsidRPr="00C15839">
        <w:rPr>
          <w:rFonts w:ascii="Arial" w:hAnsi="Arial" w:cs="Arial"/>
        </w:rPr>
        <w:t>IPM</w:t>
      </w:r>
      <w:r w:rsidRPr="00C15839">
        <w:rPr>
          <w:rFonts w:ascii="Arial" w:hAnsi="Arial" w:cs="Arial"/>
        </w:rPr>
        <w:t xml:space="preserve">’s.  This can be done in a variety of ways and </w:t>
      </w:r>
      <w:r w:rsidR="009A707F">
        <w:rPr>
          <w:rFonts w:ascii="Arial" w:hAnsi="Arial" w:cs="Arial"/>
        </w:rPr>
        <w:t>could enable IPMs</w:t>
      </w:r>
      <w:r w:rsidRPr="00C15839">
        <w:rPr>
          <w:rFonts w:ascii="Arial" w:hAnsi="Arial" w:cs="Arial"/>
        </w:rPr>
        <w:t xml:space="preserve"> to feedback on the service they have received from the local policing body and PSD involved.  Some elements could be:</w:t>
      </w:r>
    </w:p>
    <w:p w14:paraId="4469327B" w14:textId="77777777" w:rsidR="00C15839" w:rsidRPr="00C15839" w:rsidRDefault="00C15839" w:rsidP="0058712D">
      <w:pPr>
        <w:pStyle w:val="NoSpacing"/>
        <w:ind w:left="1224" w:hanging="426"/>
        <w:rPr>
          <w:rFonts w:ascii="Arial" w:hAnsi="Arial" w:cs="Arial"/>
          <w:b/>
          <w:bCs/>
        </w:rPr>
      </w:pPr>
    </w:p>
    <w:p w14:paraId="203E6C1A" w14:textId="4681DF2B" w:rsidR="00514B48" w:rsidRPr="00C15839" w:rsidRDefault="00514B48" w:rsidP="0058712D">
      <w:pPr>
        <w:pStyle w:val="ListParagraph"/>
        <w:numPr>
          <w:ilvl w:val="0"/>
          <w:numId w:val="8"/>
        </w:numPr>
        <w:spacing w:after="0" w:line="240" w:lineRule="auto"/>
        <w:ind w:hanging="426"/>
        <w:contextualSpacing w:val="0"/>
        <w:rPr>
          <w:rFonts w:ascii="Arial" w:hAnsi="Arial" w:cs="Arial"/>
        </w:rPr>
      </w:pPr>
      <w:r w:rsidRPr="00C15839">
        <w:rPr>
          <w:rFonts w:ascii="Arial" w:hAnsi="Arial" w:cs="Arial"/>
        </w:rPr>
        <w:t xml:space="preserve">The number of hearings that they have </w:t>
      </w:r>
      <w:r w:rsidR="00BE7A26" w:rsidRPr="00C15839">
        <w:rPr>
          <w:rFonts w:ascii="Arial" w:hAnsi="Arial" w:cs="Arial"/>
        </w:rPr>
        <w:t xml:space="preserve">attended </w:t>
      </w:r>
      <w:r w:rsidRPr="00C15839">
        <w:rPr>
          <w:rFonts w:ascii="Arial" w:hAnsi="Arial" w:cs="Arial"/>
        </w:rPr>
        <w:t>during a calendar year against the number of hearings that occurred within that force or region</w:t>
      </w:r>
      <w:r w:rsidR="006174CB">
        <w:rPr>
          <w:rFonts w:ascii="Arial" w:hAnsi="Arial" w:cs="Arial"/>
        </w:rPr>
        <w:t>;</w:t>
      </w:r>
      <w:r w:rsidRPr="00C15839">
        <w:rPr>
          <w:rFonts w:ascii="Arial" w:hAnsi="Arial" w:cs="Arial"/>
        </w:rPr>
        <w:t xml:space="preserve"> </w:t>
      </w:r>
    </w:p>
    <w:p w14:paraId="15C5EB07" w14:textId="1EDB9476" w:rsidR="00514B48" w:rsidRPr="00C15839" w:rsidRDefault="00514B48" w:rsidP="0058712D">
      <w:pPr>
        <w:pStyle w:val="ListParagraph"/>
        <w:numPr>
          <w:ilvl w:val="0"/>
          <w:numId w:val="8"/>
        </w:numPr>
        <w:spacing w:after="0" w:line="240" w:lineRule="auto"/>
        <w:ind w:hanging="426"/>
        <w:contextualSpacing w:val="0"/>
        <w:rPr>
          <w:rFonts w:ascii="Arial" w:hAnsi="Arial" w:cs="Arial"/>
        </w:rPr>
      </w:pPr>
      <w:r w:rsidRPr="00C15839">
        <w:rPr>
          <w:rFonts w:ascii="Arial" w:hAnsi="Arial" w:cs="Arial"/>
        </w:rPr>
        <w:t xml:space="preserve">Availability - should an </w:t>
      </w:r>
      <w:r w:rsidR="00BE7A26" w:rsidRPr="00C15839">
        <w:rPr>
          <w:rFonts w:ascii="Arial" w:hAnsi="Arial" w:cs="Arial"/>
        </w:rPr>
        <w:t>IPM</w:t>
      </w:r>
      <w:r w:rsidRPr="00C15839">
        <w:rPr>
          <w:rFonts w:ascii="Arial" w:hAnsi="Arial" w:cs="Arial"/>
        </w:rPr>
        <w:t xml:space="preserve"> continually or habitually not be available then this does have an impact upon the local policing body/Region and their ability to have hearings in a timely manner</w:t>
      </w:r>
      <w:r w:rsidR="006174CB">
        <w:rPr>
          <w:rFonts w:ascii="Arial" w:hAnsi="Arial" w:cs="Arial"/>
        </w:rPr>
        <w:t>;</w:t>
      </w:r>
    </w:p>
    <w:p w14:paraId="64D62D41" w14:textId="1BEF9650" w:rsidR="00514B48" w:rsidRPr="00C15839" w:rsidRDefault="00514B48" w:rsidP="0058712D">
      <w:pPr>
        <w:pStyle w:val="ListParagraph"/>
        <w:numPr>
          <w:ilvl w:val="0"/>
          <w:numId w:val="7"/>
        </w:numPr>
        <w:spacing w:after="0" w:line="240" w:lineRule="auto"/>
        <w:ind w:hanging="426"/>
        <w:contextualSpacing w:val="0"/>
        <w:rPr>
          <w:rFonts w:ascii="Arial" w:hAnsi="Arial" w:cs="Arial"/>
        </w:rPr>
      </w:pPr>
      <w:r w:rsidRPr="00C15839">
        <w:rPr>
          <w:rFonts w:ascii="Arial" w:hAnsi="Arial" w:cs="Arial"/>
        </w:rPr>
        <w:t>Attendance at any provided training, continued failure to do so may negate them being able to preside over a hearing</w:t>
      </w:r>
      <w:r w:rsidR="006174CB">
        <w:rPr>
          <w:rFonts w:ascii="Arial" w:hAnsi="Arial" w:cs="Arial"/>
        </w:rPr>
        <w:t>;</w:t>
      </w:r>
    </w:p>
    <w:p w14:paraId="70EFBD14" w14:textId="214C295D" w:rsidR="00514B48" w:rsidRPr="00C15839" w:rsidRDefault="00514B48" w:rsidP="0058712D">
      <w:pPr>
        <w:pStyle w:val="ListParagraph"/>
        <w:numPr>
          <w:ilvl w:val="0"/>
          <w:numId w:val="7"/>
        </w:numPr>
        <w:spacing w:after="0" w:line="240" w:lineRule="auto"/>
        <w:ind w:hanging="426"/>
        <w:contextualSpacing w:val="0"/>
        <w:rPr>
          <w:rFonts w:ascii="Arial" w:hAnsi="Arial" w:cs="Arial"/>
        </w:rPr>
      </w:pPr>
      <w:r w:rsidRPr="00C15839">
        <w:rPr>
          <w:rFonts w:ascii="Arial" w:hAnsi="Arial" w:cs="Arial"/>
        </w:rPr>
        <w:t xml:space="preserve">Constructive feedback on the case and identify any best practice or learning from the </w:t>
      </w:r>
      <w:r w:rsidR="00BE7A26" w:rsidRPr="00C15839">
        <w:rPr>
          <w:rFonts w:ascii="Arial" w:hAnsi="Arial" w:cs="Arial"/>
        </w:rPr>
        <w:t>IPM</w:t>
      </w:r>
      <w:r w:rsidRPr="00C15839">
        <w:rPr>
          <w:rFonts w:ascii="Arial" w:hAnsi="Arial" w:cs="Arial"/>
        </w:rPr>
        <w:t>, local policing body, the officer concerned or his/her representatives, PSD/Legal department</w:t>
      </w:r>
      <w:r w:rsidR="006174CB">
        <w:rPr>
          <w:rFonts w:ascii="Arial" w:hAnsi="Arial" w:cs="Arial"/>
        </w:rPr>
        <w:t>.</w:t>
      </w:r>
    </w:p>
    <w:p w14:paraId="38359B35" w14:textId="77777777" w:rsidR="00514B48" w:rsidRPr="00C15839" w:rsidRDefault="00514B48" w:rsidP="0058712D">
      <w:pPr>
        <w:pStyle w:val="ListParagraph"/>
        <w:spacing w:after="0" w:line="240" w:lineRule="auto"/>
        <w:ind w:left="1440" w:hanging="426"/>
        <w:contextualSpacing w:val="0"/>
        <w:rPr>
          <w:rFonts w:ascii="Arial" w:hAnsi="Arial" w:cs="Arial"/>
        </w:rPr>
      </w:pPr>
      <w:r w:rsidRPr="00C15839">
        <w:rPr>
          <w:rFonts w:ascii="Arial" w:hAnsi="Arial" w:cs="Arial"/>
        </w:rPr>
        <w:t xml:space="preserve">  </w:t>
      </w:r>
    </w:p>
    <w:p w14:paraId="303688BD" w14:textId="1B534635" w:rsidR="00514B48" w:rsidRPr="00F37A03" w:rsidRDefault="00514B48" w:rsidP="0058712D">
      <w:pPr>
        <w:pStyle w:val="NoSpacing"/>
        <w:numPr>
          <w:ilvl w:val="0"/>
          <w:numId w:val="12"/>
        </w:numPr>
        <w:ind w:hanging="426"/>
        <w:rPr>
          <w:rFonts w:ascii="Arial" w:hAnsi="Arial" w:cs="Arial"/>
          <w:b/>
          <w:bCs/>
        </w:rPr>
      </w:pPr>
      <w:r w:rsidRPr="00C15839">
        <w:rPr>
          <w:rFonts w:ascii="Arial" w:hAnsi="Arial" w:cs="Arial"/>
        </w:rPr>
        <w:t xml:space="preserve">Such a review would also allow </w:t>
      </w:r>
      <w:r w:rsidR="00CC79F1">
        <w:rPr>
          <w:rFonts w:ascii="Arial" w:hAnsi="Arial" w:cs="Arial"/>
        </w:rPr>
        <w:t>L</w:t>
      </w:r>
      <w:r w:rsidRPr="00C15839">
        <w:rPr>
          <w:rFonts w:ascii="Arial" w:hAnsi="Arial" w:cs="Arial"/>
        </w:rPr>
        <w:t xml:space="preserve">ocal </w:t>
      </w:r>
      <w:r w:rsidR="00CC79F1">
        <w:rPr>
          <w:rFonts w:ascii="Arial" w:hAnsi="Arial" w:cs="Arial"/>
        </w:rPr>
        <w:t>P</w:t>
      </w:r>
      <w:r w:rsidRPr="00C15839">
        <w:rPr>
          <w:rFonts w:ascii="Arial" w:hAnsi="Arial" w:cs="Arial"/>
        </w:rPr>
        <w:t xml:space="preserve">olicing </w:t>
      </w:r>
      <w:r w:rsidR="00CC79F1">
        <w:rPr>
          <w:rFonts w:ascii="Arial" w:hAnsi="Arial" w:cs="Arial"/>
        </w:rPr>
        <w:t>B</w:t>
      </w:r>
      <w:r w:rsidRPr="00C15839">
        <w:rPr>
          <w:rFonts w:ascii="Arial" w:hAnsi="Arial" w:cs="Arial"/>
        </w:rPr>
        <w:t xml:space="preserve">odies when re-appointing </w:t>
      </w:r>
      <w:r w:rsidR="00BE7A26" w:rsidRPr="00C15839">
        <w:rPr>
          <w:rFonts w:ascii="Arial" w:hAnsi="Arial" w:cs="Arial"/>
        </w:rPr>
        <w:t>IPM</w:t>
      </w:r>
      <w:r w:rsidRPr="00C15839">
        <w:rPr>
          <w:rFonts w:ascii="Arial" w:hAnsi="Arial" w:cs="Arial"/>
        </w:rPr>
        <w:t>s to have something to measure performance against.</w:t>
      </w:r>
    </w:p>
    <w:p w14:paraId="3728861D" w14:textId="77777777" w:rsidR="00514B48" w:rsidRPr="00C15839" w:rsidRDefault="00514B48" w:rsidP="00514B48">
      <w:pPr>
        <w:rPr>
          <w:rFonts w:ascii="Arial" w:hAnsi="Arial" w:cs="Arial"/>
        </w:rPr>
      </w:pPr>
    </w:p>
    <w:sectPr w:rsidR="00514B48" w:rsidRPr="00C1583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261D" w14:textId="77777777" w:rsidR="00B2434A" w:rsidRDefault="00B2434A" w:rsidP="00AF2789">
      <w:pPr>
        <w:spacing w:after="0" w:line="240" w:lineRule="auto"/>
      </w:pPr>
      <w:r>
        <w:separator/>
      </w:r>
    </w:p>
  </w:endnote>
  <w:endnote w:type="continuationSeparator" w:id="0">
    <w:p w14:paraId="541DC39B" w14:textId="77777777" w:rsidR="00B2434A" w:rsidRDefault="00B2434A" w:rsidP="00AF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B5CC" w14:textId="532C8456" w:rsidR="00E404EB" w:rsidRDefault="00E404E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2111</w:t>
    </w:r>
    <w:r>
      <w:rPr>
        <w:noProof/>
      </w:rPr>
      <w:fldChar w:fldCharType="end"/>
    </w:r>
    <w:r>
      <w:t xml:space="preserve"> </w:t>
    </w:r>
  </w:p>
  <w:p w14:paraId="08F0DAAD" w14:textId="5B85C133" w:rsidR="00E404EB" w:rsidRDefault="000228DC" w:rsidP="000228DC">
    <w:pPr>
      <w:pStyle w:val="Footer"/>
      <w:pBdr>
        <w:top w:val="single" w:sz="4" w:space="1" w:color="D9D9D9" w:themeColor="background1" w:themeShade="D9"/>
      </w:pBdr>
      <w:tabs>
        <w:tab w:val="left" w:pos="6210"/>
      </w:tabs>
    </w:pPr>
    <w:r>
      <w:tab/>
    </w:r>
    <w:r>
      <w:tab/>
    </w:r>
    <w:r>
      <w:tab/>
    </w:r>
  </w:p>
  <w:p w14:paraId="1B01C391" w14:textId="77777777" w:rsidR="00E404EB" w:rsidRDefault="00E4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B084" w14:textId="77777777" w:rsidR="00B2434A" w:rsidRDefault="00B2434A" w:rsidP="00AF2789">
      <w:pPr>
        <w:spacing w:after="0" w:line="240" w:lineRule="auto"/>
      </w:pPr>
      <w:r>
        <w:separator/>
      </w:r>
    </w:p>
  </w:footnote>
  <w:footnote w:type="continuationSeparator" w:id="0">
    <w:p w14:paraId="7A62C2FD" w14:textId="77777777" w:rsidR="00B2434A" w:rsidRDefault="00B2434A" w:rsidP="00AF2789">
      <w:pPr>
        <w:spacing w:after="0" w:line="240" w:lineRule="auto"/>
      </w:pPr>
      <w:r>
        <w:continuationSeparator/>
      </w:r>
    </w:p>
  </w:footnote>
  <w:footnote w:id="1">
    <w:p w14:paraId="378FDE3C" w14:textId="77777777" w:rsidR="00E404EB" w:rsidRDefault="00E404EB" w:rsidP="00AF2789">
      <w:pPr>
        <w:pStyle w:val="FootnoteText"/>
      </w:pPr>
      <w:r>
        <w:rPr>
          <w:rStyle w:val="FootnoteReference"/>
        </w:rPr>
        <w:footnoteRef/>
      </w:r>
      <w:r>
        <w:t xml:space="preserve"> An understanding of the Code of Ethics will support an understanding of the standards of professional behaviour</w:t>
      </w:r>
    </w:p>
  </w:footnote>
  <w:footnote w:id="2">
    <w:p w14:paraId="259B8018" w14:textId="77777777" w:rsidR="00E404EB" w:rsidRDefault="00E404EB" w:rsidP="007227D0">
      <w:pPr>
        <w:pStyle w:val="FootnoteText"/>
      </w:pPr>
      <w:r>
        <w:rPr>
          <w:rStyle w:val="FootnoteReference"/>
        </w:rPr>
        <w:footnoteRef/>
      </w:r>
      <w:r>
        <w:t xml:space="preserve"> It is accepted that in some areas accommodation will be more costly and a higher rate may be agreed locally with the Chief Executive, prior to expenditure being incurred.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81E"/>
    <w:multiLevelType w:val="hybridMultilevel"/>
    <w:tmpl w:val="803CE4F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 w15:restartNumberingAfterBreak="0">
    <w:nsid w:val="012642C9"/>
    <w:multiLevelType w:val="hybridMultilevel"/>
    <w:tmpl w:val="B76EA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9C1714"/>
    <w:multiLevelType w:val="hybridMultilevel"/>
    <w:tmpl w:val="9F1ECDE8"/>
    <w:lvl w:ilvl="0" w:tplc="FBF0E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91660"/>
    <w:multiLevelType w:val="hybridMultilevel"/>
    <w:tmpl w:val="185AB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B52C21"/>
    <w:multiLevelType w:val="hybridMultilevel"/>
    <w:tmpl w:val="F0323256"/>
    <w:lvl w:ilvl="0" w:tplc="880CDA5E">
      <w:start w:val="1"/>
      <w:numFmt w:val="decimal"/>
      <w:lvlText w:val="%1."/>
      <w:lvlJc w:val="left"/>
      <w:pPr>
        <w:ind w:left="360"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8525078"/>
    <w:multiLevelType w:val="hybridMultilevel"/>
    <w:tmpl w:val="7ACC5B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64A2C39"/>
    <w:multiLevelType w:val="hybridMultilevel"/>
    <w:tmpl w:val="BE240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46ECE"/>
    <w:multiLevelType w:val="hybridMultilevel"/>
    <w:tmpl w:val="6CD83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BF0DBD"/>
    <w:multiLevelType w:val="hybridMultilevel"/>
    <w:tmpl w:val="3A1A3FA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3A68FB"/>
    <w:multiLevelType w:val="hybridMultilevel"/>
    <w:tmpl w:val="50AA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227869"/>
    <w:multiLevelType w:val="hybridMultilevel"/>
    <w:tmpl w:val="32EC1882"/>
    <w:lvl w:ilvl="0" w:tplc="08090011">
      <w:start w:val="1"/>
      <w:numFmt w:val="decimal"/>
      <w:lvlText w:val="%1)"/>
      <w:lvlJc w:val="left"/>
      <w:pPr>
        <w:ind w:left="360" w:hanging="360"/>
      </w:pPr>
      <w:rPr>
        <w:rFonts w:hint="default"/>
        <w:b w:val="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639D4F28"/>
    <w:multiLevelType w:val="hybridMultilevel"/>
    <w:tmpl w:val="FC8AE53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2" w15:restartNumberingAfterBreak="0">
    <w:nsid w:val="658C07CC"/>
    <w:multiLevelType w:val="hybridMultilevel"/>
    <w:tmpl w:val="BB48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13507"/>
    <w:multiLevelType w:val="hybridMultilevel"/>
    <w:tmpl w:val="BFB66008"/>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6B560BF6"/>
    <w:multiLevelType w:val="hybridMultilevel"/>
    <w:tmpl w:val="36F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17453"/>
    <w:multiLevelType w:val="hybridMultilevel"/>
    <w:tmpl w:val="0FAA4E7A"/>
    <w:lvl w:ilvl="0" w:tplc="08090011">
      <w:start w:val="1"/>
      <w:numFmt w:val="decimal"/>
      <w:lvlText w:val="%1)"/>
      <w:lvlJc w:val="left"/>
      <w:pPr>
        <w:ind w:left="360" w:hanging="360"/>
      </w:pPr>
      <w:rPr>
        <w:rFonts w:hint="default"/>
        <w:b w:val="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D4462B2"/>
    <w:multiLevelType w:val="hybridMultilevel"/>
    <w:tmpl w:val="34DEB1F8"/>
    <w:lvl w:ilvl="0" w:tplc="08090017">
      <w:start w:val="1"/>
      <w:numFmt w:val="lowerLetter"/>
      <w:lvlText w:val="%1)"/>
      <w:lvlJc w:val="left"/>
      <w:pPr>
        <w:ind w:left="1080" w:hanging="360"/>
      </w:pPr>
      <w:rPr>
        <w:rFonts w:hint="default"/>
        <w:b w:val="0"/>
      </w:rPr>
    </w:lvl>
    <w:lvl w:ilvl="1" w:tplc="FFFFFFFF">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num w:numId="1" w16cid:durableId="1676570276">
    <w:abstractNumId w:val="14"/>
  </w:num>
  <w:num w:numId="2" w16cid:durableId="1628899131">
    <w:abstractNumId w:val="8"/>
  </w:num>
  <w:num w:numId="3" w16cid:durableId="1864321138">
    <w:abstractNumId w:val="9"/>
  </w:num>
  <w:num w:numId="4" w16cid:durableId="1389458470">
    <w:abstractNumId w:val="1"/>
  </w:num>
  <w:num w:numId="5" w16cid:durableId="1378318351">
    <w:abstractNumId w:val="7"/>
  </w:num>
  <w:num w:numId="6" w16cid:durableId="1821311553">
    <w:abstractNumId w:val="11"/>
  </w:num>
  <w:num w:numId="7" w16cid:durableId="1875119942">
    <w:abstractNumId w:val="13"/>
  </w:num>
  <w:num w:numId="8" w16cid:durableId="1136802024">
    <w:abstractNumId w:val="3"/>
  </w:num>
  <w:num w:numId="9" w16cid:durableId="27680996">
    <w:abstractNumId w:val="0"/>
  </w:num>
  <w:num w:numId="10" w16cid:durableId="1345209219">
    <w:abstractNumId w:val="2"/>
  </w:num>
  <w:num w:numId="11" w16cid:durableId="245071271">
    <w:abstractNumId w:val="12"/>
  </w:num>
  <w:num w:numId="12" w16cid:durableId="870143382">
    <w:abstractNumId w:val="4"/>
  </w:num>
  <w:num w:numId="13" w16cid:durableId="1253709082">
    <w:abstractNumId w:val="5"/>
  </w:num>
  <w:num w:numId="14" w16cid:durableId="604118075">
    <w:abstractNumId w:val="6"/>
  </w:num>
  <w:num w:numId="15" w16cid:durableId="1817145318">
    <w:abstractNumId w:val="15"/>
  </w:num>
  <w:num w:numId="16" w16cid:durableId="92407501">
    <w:abstractNumId w:val="16"/>
  </w:num>
  <w:num w:numId="17" w16cid:durableId="93023798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89"/>
    <w:rsid w:val="00000801"/>
    <w:rsid w:val="000074EA"/>
    <w:rsid w:val="00013285"/>
    <w:rsid w:val="00022135"/>
    <w:rsid w:val="000228DC"/>
    <w:rsid w:val="00024C17"/>
    <w:rsid w:val="00025E08"/>
    <w:rsid w:val="000331A4"/>
    <w:rsid w:val="00040BCC"/>
    <w:rsid w:val="000460F3"/>
    <w:rsid w:val="00046763"/>
    <w:rsid w:val="000530A8"/>
    <w:rsid w:val="000763AB"/>
    <w:rsid w:val="00094CC5"/>
    <w:rsid w:val="000A39B1"/>
    <w:rsid w:val="000B0C1A"/>
    <w:rsid w:val="000C2EEC"/>
    <w:rsid w:val="000F2105"/>
    <w:rsid w:val="001021AB"/>
    <w:rsid w:val="00121091"/>
    <w:rsid w:val="00133774"/>
    <w:rsid w:val="0015646F"/>
    <w:rsid w:val="00157179"/>
    <w:rsid w:val="0016349D"/>
    <w:rsid w:val="001679CA"/>
    <w:rsid w:val="001806C7"/>
    <w:rsid w:val="001868F5"/>
    <w:rsid w:val="001A5B6F"/>
    <w:rsid w:val="001B158F"/>
    <w:rsid w:val="001B6B89"/>
    <w:rsid w:val="001B7863"/>
    <w:rsid w:val="001C5308"/>
    <w:rsid w:val="001C5BF8"/>
    <w:rsid w:val="001C62A0"/>
    <w:rsid w:val="001F428C"/>
    <w:rsid w:val="00217DE2"/>
    <w:rsid w:val="00222728"/>
    <w:rsid w:val="00223A5C"/>
    <w:rsid w:val="00225B2F"/>
    <w:rsid w:val="00226F72"/>
    <w:rsid w:val="00237EC0"/>
    <w:rsid w:val="00254AB3"/>
    <w:rsid w:val="00254DCE"/>
    <w:rsid w:val="002604B1"/>
    <w:rsid w:val="002622CD"/>
    <w:rsid w:val="00283FC2"/>
    <w:rsid w:val="002855BA"/>
    <w:rsid w:val="0029096C"/>
    <w:rsid w:val="00294DBD"/>
    <w:rsid w:val="002B7C93"/>
    <w:rsid w:val="002D5BF2"/>
    <w:rsid w:val="002F1BF0"/>
    <w:rsid w:val="003164D8"/>
    <w:rsid w:val="00323A61"/>
    <w:rsid w:val="00324FA8"/>
    <w:rsid w:val="0034544E"/>
    <w:rsid w:val="003504AF"/>
    <w:rsid w:val="003555FD"/>
    <w:rsid w:val="00356075"/>
    <w:rsid w:val="00362D05"/>
    <w:rsid w:val="003733B4"/>
    <w:rsid w:val="00381AD4"/>
    <w:rsid w:val="00385F88"/>
    <w:rsid w:val="003861C2"/>
    <w:rsid w:val="003937EE"/>
    <w:rsid w:val="0039491D"/>
    <w:rsid w:val="003A3367"/>
    <w:rsid w:val="003C15D3"/>
    <w:rsid w:val="003C26AB"/>
    <w:rsid w:val="003C6FCB"/>
    <w:rsid w:val="003D211C"/>
    <w:rsid w:val="003E5F12"/>
    <w:rsid w:val="003F046D"/>
    <w:rsid w:val="003F058E"/>
    <w:rsid w:val="003F1A66"/>
    <w:rsid w:val="003F1E47"/>
    <w:rsid w:val="004041DC"/>
    <w:rsid w:val="00414128"/>
    <w:rsid w:val="004154DF"/>
    <w:rsid w:val="00417A31"/>
    <w:rsid w:val="004200B5"/>
    <w:rsid w:val="00422950"/>
    <w:rsid w:val="00440293"/>
    <w:rsid w:val="00444F2A"/>
    <w:rsid w:val="00451A38"/>
    <w:rsid w:val="00456F7D"/>
    <w:rsid w:val="00460E64"/>
    <w:rsid w:val="00466FCA"/>
    <w:rsid w:val="00467C49"/>
    <w:rsid w:val="00467F3F"/>
    <w:rsid w:val="004838AC"/>
    <w:rsid w:val="004862D9"/>
    <w:rsid w:val="00493CF7"/>
    <w:rsid w:val="004B5E83"/>
    <w:rsid w:val="004C0BE7"/>
    <w:rsid w:val="004C7C2E"/>
    <w:rsid w:val="004D5FB0"/>
    <w:rsid w:val="004F251B"/>
    <w:rsid w:val="004F65B5"/>
    <w:rsid w:val="004F6AA0"/>
    <w:rsid w:val="005031D1"/>
    <w:rsid w:val="00505D01"/>
    <w:rsid w:val="00514B48"/>
    <w:rsid w:val="00516799"/>
    <w:rsid w:val="00521988"/>
    <w:rsid w:val="00531F98"/>
    <w:rsid w:val="00533FC6"/>
    <w:rsid w:val="00544960"/>
    <w:rsid w:val="00555BEE"/>
    <w:rsid w:val="00571B44"/>
    <w:rsid w:val="005803EB"/>
    <w:rsid w:val="0058712D"/>
    <w:rsid w:val="00587400"/>
    <w:rsid w:val="005950E6"/>
    <w:rsid w:val="005C3E7C"/>
    <w:rsid w:val="005C7A30"/>
    <w:rsid w:val="005D2E3D"/>
    <w:rsid w:val="005E4A07"/>
    <w:rsid w:val="005E754D"/>
    <w:rsid w:val="005F39A1"/>
    <w:rsid w:val="005F616B"/>
    <w:rsid w:val="00603DD1"/>
    <w:rsid w:val="006174CB"/>
    <w:rsid w:val="00620A76"/>
    <w:rsid w:val="006255C8"/>
    <w:rsid w:val="00632494"/>
    <w:rsid w:val="006466C4"/>
    <w:rsid w:val="00652E17"/>
    <w:rsid w:val="006845FE"/>
    <w:rsid w:val="006A6C7B"/>
    <w:rsid w:val="006B4E52"/>
    <w:rsid w:val="006B7183"/>
    <w:rsid w:val="006C205C"/>
    <w:rsid w:val="006D5A68"/>
    <w:rsid w:val="006D68A1"/>
    <w:rsid w:val="006E407F"/>
    <w:rsid w:val="0070578D"/>
    <w:rsid w:val="00706B2A"/>
    <w:rsid w:val="007220AA"/>
    <w:rsid w:val="007226CD"/>
    <w:rsid w:val="007227D0"/>
    <w:rsid w:val="00735A0B"/>
    <w:rsid w:val="00746C91"/>
    <w:rsid w:val="0076191E"/>
    <w:rsid w:val="00775FC2"/>
    <w:rsid w:val="00791401"/>
    <w:rsid w:val="00793FB0"/>
    <w:rsid w:val="007B33C8"/>
    <w:rsid w:val="007B4BC6"/>
    <w:rsid w:val="007C2130"/>
    <w:rsid w:val="007D626A"/>
    <w:rsid w:val="007E00AC"/>
    <w:rsid w:val="007F7547"/>
    <w:rsid w:val="00827AED"/>
    <w:rsid w:val="008478E1"/>
    <w:rsid w:val="00861D56"/>
    <w:rsid w:val="00870D77"/>
    <w:rsid w:val="00875C63"/>
    <w:rsid w:val="00877EA1"/>
    <w:rsid w:val="00877FBE"/>
    <w:rsid w:val="0088080C"/>
    <w:rsid w:val="00890969"/>
    <w:rsid w:val="00890BD1"/>
    <w:rsid w:val="00893B15"/>
    <w:rsid w:val="008B36D4"/>
    <w:rsid w:val="008C3224"/>
    <w:rsid w:val="008D47D7"/>
    <w:rsid w:val="008F372B"/>
    <w:rsid w:val="008F4554"/>
    <w:rsid w:val="008F4D7D"/>
    <w:rsid w:val="008F5398"/>
    <w:rsid w:val="008F6AD2"/>
    <w:rsid w:val="00903AB4"/>
    <w:rsid w:val="00903C8F"/>
    <w:rsid w:val="00905422"/>
    <w:rsid w:val="0091786D"/>
    <w:rsid w:val="00937671"/>
    <w:rsid w:val="009427E6"/>
    <w:rsid w:val="009452A9"/>
    <w:rsid w:val="00970EA3"/>
    <w:rsid w:val="00972A13"/>
    <w:rsid w:val="0097382E"/>
    <w:rsid w:val="009859F9"/>
    <w:rsid w:val="00987B55"/>
    <w:rsid w:val="00990169"/>
    <w:rsid w:val="00990879"/>
    <w:rsid w:val="009A5CBB"/>
    <w:rsid w:val="009A707F"/>
    <w:rsid w:val="009B5F9B"/>
    <w:rsid w:val="009C7592"/>
    <w:rsid w:val="009D317F"/>
    <w:rsid w:val="009D6570"/>
    <w:rsid w:val="009D7EFC"/>
    <w:rsid w:val="009E259F"/>
    <w:rsid w:val="009E4A2A"/>
    <w:rsid w:val="009F0FF4"/>
    <w:rsid w:val="009F3401"/>
    <w:rsid w:val="009F5031"/>
    <w:rsid w:val="009F7C23"/>
    <w:rsid w:val="00A031D4"/>
    <w:rsid w:val="00A27BDB"/>
    <w:rsid w:val="00A63054"/>
    <w:rsid w:val="00A71EBA"/>
    <w:rsid w:val="00A9402C"/>
    <w:rsid w:val="00A95474"/>
    <w:rsid w:val="00AA0689"/>
    <w:rsid w:val="00AA532F"/>
    <w:rsid w:val="00AB177B"/>
    <w:rsid w:val="00AC1BFB"/>
    <w:rsid w:val="00AC29AE"/>
    <w:rsid w:val="00AD1399"/>
    <w:rsid w:val="00AD73D1"/>
    <w:rsid w:val="00AE759F"/>
    <w:rsid w:val="00AF2789"/>
    <w:rsid w:val="00AF3463"/>
    <w:rsid w:val="00AF564F"/>
    <w:rsid w:val="00B131DF"/>
    <w:rsid w:val="00B171E8"/>
    <w:rsid w:val="00B2434A"/>
    <w:rsid w:val="00B63497"/>
    <w:rsid w:val="00B71147"/>
    <w:rsid w:val="00B77FAB"/>
    <w:rsid w:val="00B8545C"/>
    <w:rsid w:val="00B90B62"/>
    <w:rsid w:val="00BA6BB9"/>
    <w:rsid w:val="00BB3AF0"/>
    <w:rsid w:val="00BC33E0"/>
    <w:rsid w:val="00BC467F"/>
    <w:rsid w:val="00BC737C"/>
    <w:rsid w:val="00BE7A26"/>
    <w:rsid w:val="00C002B3"/>
    <w:rsid w:val="00C023BD"/>
    <w:rsid w:val="00C02541"/>
    <w:rsid w:val="00C139DE"/>
    <w:rsid w:val="00C15839"/>
    <w:rsid w:val="00C32B07"/>
    <w:rsid w:val="00C432FD"/>
    <w:rsid w:val="00C43E16"/>
    <w:rsid w:val="00C51839"/>
    <w:rsid w:val="00C543E5"/>
    <w:rsid w:val="00C835A6"/>
    <w:rsid w:val="00C877ED"/>
    <w:rsid w:val="00CA3965"/>
    <w:rsid w:val="00CA5D70"/>
    <w:rsid w:val="00CB708D"/>
    <w:rsid w:val="00CC79F1"/>
    <w:rsid w:val="00CD6F20"/>
    <w:rsid w:val="00CE67FA"/>
    <w:rsid w:val="00D13D81"/>
    <w:rsid w:val="00D21B82"/>
    <w:rsid w:val="00D36A05"/>
    <w:rsid w:val="00D41705"/>
    <w:rsid w:val="00D50EBA"/>
    <w:rsid w:val="00D71221"/>
    <w:rsid w:val="00D718C0"/>
    <w:rsid w:val="00D74CDC"/>
    <w:rsid w:val="00D92B2B"/>
    <w:rsid w:val="00DB73AB"/>
    <w:rsid w:val="00DC35AF"/>
    <w:rsid w:val="00DC78F4"/>
    <w:rsid w:val="00DD1B7D"/>
    <w:rsid w:val="00DD50B3"/>
    <w:rsid w:val="00DF198D"/>
    <w:rsid w:val="00E11AD2"/>
    <w:rsid w:val="00E26B47"/>
    <w:rsid w:val="00E27AAC"/>
    <w:rsid w:val="00E404EB"/>
    <w:rsid w:val="00E52D70"/>
    <w:rsid w:val="00E53D0A"/>
    <w:rsid w:val="00E9231B"/>
    <w:rsid w:val="00EA39A8"/>
    <w:rsid w:val="00EA7393"/>
    <w:rsid w:val="00EC18D5"/>
    <w:rsid w:val="00EC4F81"/>
    <w:rsid w:val="00ED0807"/>
    <w:rsid w:val="00ED7B6D"/>
    <w:rsid w:val="00F04C68"/>
    <w:rsid w:val="00F06138"/>
    <w:rsid w:val="00F11603"/>
    <w:rsid w:val="00F12866"/>
    <w:rsid w:val="00F139E2"/>
    <w:rsid w:val="00F16202"/>
    <w:rsid w:val="00F22AEE"/>
    <w:rsid w:val="00F24E66"/>
    <w:rsid w:val="00F26C75"/>
    <w:rsid w:val="00F35BBA"/>
    <w:rsid w:val="00F37550"/>
    <w:rsid w:val="00F379A9"/>
    <w:rsid w:val="00F37A03"/>
    <w:rsid w:val="00F41662"/>
    <w:rsid w:val="00F56A50"/>
    <w:rsid w:val="00F57A2F"/>
    <w:rsid w:val="00F62C91"/>
    <w:rsid w:val="00F6394F"/>
    <w:rsid w:val="00F65BD9"/>
    <w:rsid w:val="00F762A0"/>
    <w:rsid w:val="00F77652"/>
    <w:rsid w:val="00F93741"/>
    <w:rsid w:val="00F949DB"/>
    <w:rsid w:val="00F976F1"/>
    <w:rsid w:val="00FA3B07"/>
    <w:rsid w:val="00FA7E8E"/>
    <w:rsid w:val="00FB0919"/>
    <w:rsid w:val="00FE7B1E"/>
    <w:rsid w:val="00FF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F3F6"/>
  <w15:chartTrackingRefBased/>
  <w15:docId w15:val="{D64DB298-97F1-4008-97D9-2963283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63"/>
  </w:style>
  <w:style w:type="paragraph" w:styleId="Heading1">
    <w:name w:val="heading 1"/>
    <w:basedOn w:val="Normal"/>
    <w:next w:val="Normal"/>
    <w:link w:val="Heading1Char"/>
    <w:uiPriority w:val="9"/>
    <w:qFormat/>
    <w:rsid w:val="00A63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4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30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89"/>
    <w:pPr>
      <w:ind w:left="720"/>
      <w:contextualSpacing/>
    </w:pPr>
  </w:style>
  <w:style w:type="paragraph" w:styleId="FootnoteText">
    <w:name w:val="footnote text"/>
    <w:basedOn w:val="Normal"/>
    <w:link w:val="FootnoteTextChar"/>
    <w:uiPriority w:val="99"/>
    <w:semiHidden/>
    <w:unhideWhenUsed/>
    <w:rsid w:val="00AF2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789"/>
    <w:rPr>
      <w:sz w:val="20"/>
      <w:szCs w:val="20"/>
    </w:rPr>
  </w:style>
  <w:style w:type="character" w:styleId="FootnoteReference">
    <w:name w:val="footnote reference"/>
    <w:basedOn w:val="DefaultParagraphFont"/>
    <w:uiPriority w:val="99"/>
    <w:semiHidden/>
    <w:unhideWhenUsed/>
    <w:rsid w:val="00AF2789"/>
    <w:rPr>
      <w:vertAlign w:val="superscript"/>
    </w:rPr>
  </w:style>
  <w:style w:type="character" w:styleId="Hyperlink">
    <w:name w:val="Hyperlink"/>
    <w:basedOn w:val="DefaultParagraphFont"/>
    <w:uiPriority w:val="99"/>
    <w:unhideWhenUsed/>
    <w:rsid w:val="00AF2789"/>
    <w:rPr>
      <w:color w:val="0563C1" w:themeColor="hyperlink"/>
      <w:u w:val="single"/>
    </w:rPr>
  </w:style>
  <w:style w:type="character" w:styleId="CommentReference">
    <w:name w:val="annotation reference"/>
    <w:basedOn w:val="DefaultParagraphFont"/>
    <w:uiPriority w:val="99"/>
    <w:semiHidden/>
    <w:unhideWhenUsed/>
    <w:rsid w:val="009859F9"/>
    <w:rPr>
      <w:sz w:val="16"/>
      <w:szCs w:val="16"/>
    </w:rPr>
  </w:style>
  <w:style w:type="paragraph" w:styleId="CommentText">
    <w:name w:val="annotation text"/>
    <w:basedOn w:val="Normal"/>
    <w:link w:val="CommentTextChar"/>
    <w:uiPriority w:val="99"/>
    <w:unhideWhenUsed/>
    <w:rsid w:val="009859F9"/>
    <w:pPr>
      <w:spacing w:line="240" w:lineRule="auto"/>
    </w:pPr>
    <w:rPr>
      <w:sz w:val="20"/>
      <w:szCs w:val="20"/>
    </w:rPr>
  </w:style>
  <w:style w:type="character" w:customStyle="1" w:styleId="CommentTextChar">
    <w:name w:val="Comment Text Char"/>
    <w:basedOn w:val="DefaultParagraphFont"/>
    <w:link w:val="CommentText"/>
    <w:uiPriority w:val="99"/>
    <w:rsid w:val="009859F9"/>
    <w:rPr>
      <w:sz w:val="20"/>
      <w:szCs w:val="20"/>
    </w:rPr>
  </w:style>
  <w:style w:type="paragraph" w:styleId="CommentSubject">
    <w:name w:val="annotation subject"/>
    <w:basedOn w:val="CommentText"/>
    <w:next w:val="CommentText"/>
    <w:link w:val="CommentSubjectChar"/>
    <w:uiPriority w:val="99"/>
    <w:semiHidden/>
    <w:unhideWhenUsed/>
    <w:rsid w:val="009859F9"/>
    <w:rPr>
      <w:b/>
      <w:bCs/>
    </w:rPr>
  </w:style>
  <w:style w:type="character" w:customStyle="1" w:styleId="CommentSubjectChar">
    <w:name w:val="Comment Subject Char"/>
    <w:basedOn w:val="CommentTextChar"/>
    <w:link w:val="CommentSubject"/>
    <w:uiPriority w:val="99"/>
    <w:semiHidden/>
    <w:rsid w:val="009859F9"/>
    <w:rPr>
      <w:b/>
      <w:bCs/>
      <w:sz w:val="20"/>
      <w:szCs w:val="20"/>
    </w:rPr>
  </w:style>
  <w:style w:type="paragraph" w:styleId="NormalWeb">
    <w:name w:val="Normal (Web)"/>
    <w:basedOn w:val="Normal"/>
    <w:uiPriority w:val="99"/>
    <w:unhideWhenUsed/>
    <w:rsid w:val="00393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37EE"/>
    <w:rPr>
      <w:b/>
      <w:bCs/>
    </w:rPr>
  </w:style>
  <w:style w:type="paragraph" w:styleId="NoSpacing">
    <w:name w:val="No Spacing"/>
    <w:link w:val="NoSpacingChar"/>
    <w:uiPriority w:val="1"/>
    <w:qFormat/>
    <w:rsid w:val="00D36A05"/>
    <w:pPr>
      <w:spacing w:after="0" w:line="240" w:lineRule="auto"/>
    </w:pPr>
  </w:style>
  <w:style w:type="paragraph" w:customStyle="1" w:styleId="Default">
    <w:name w:val="Default"/>
    <w:rsid w:val="007227D0"/>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227D0"/>
  </w:style>
  <w:style w:type="character" w:customStyle="1" w:styleId="Heading2Char">
    <w:name w:val="Heading 2 Char"/>
    <w:basedOn w:val="DefaultParagraphFont"/>
    <w:link w:val="Heading2"/>
    <w:uiPriority w:val="9"/>
    <w:rsid w:val="008F4D7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9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652"/>
  </w:style>
  <w:style w:type="paragraph" w:styleId="Footer">
    <w:name w:val="footer"/>
    <w:basedOn w:val="Normal"/>
    <w:link w:val="FooterChar"/>
    <w:uiPriority w:val="99"/>
    <w:unhideWhenUsed/>
    <w:rsid w:val="00F77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652"/>
  </w:style>
  <w:style w:type="paragraph" w:styleId="Revision">
    <w:name w:val="Revision"/>
    <w:hidden/>
    <w:uiPriority w:val="99"/>
    <w:semiHidden/>
    <w:rsid w:val="00D71221"/>
    <w:pPr>
      <w:spacing w:after="0" w:line="240" w:lineRule="auto"/>
    </w:pPr>
  </w:style>
  <w:style w:type="paragraph" w:styleId="BalloonText">
    <w:name w:val="Balloon Text"/>
    <w:basedOn w:val="Normal"/>
    <w:link w:val="BalloonTextChar"/>
    <w:uiPriority w:val="99"/>
    <w:semiHidden/>
    <w:unhideWhenUsed/>
    <w:rsid w:val="008F6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D2"/>
    <w:rPr>
      <w:rFonts w:ascii="Segoe UI" w:hAnsi="Segoe UI" w:cs="Segoe UI"/>
      <w:sz w:val="18"/>
      <w:szCs w:val="18"/>
    </w:rPr>
  </w:style>
  <w:style w:type="character" w:customStyle="1" w:styleId="Heading1Char">
    <w:name w:val="Heading 1 Char"/>
    <w:basedOn w:val="DefaultParagraphFont"/>
    <w:link w:val="Heading1"/>
    <w:uiPriority w:val="9"/>
    <w:rsid w:val="00A630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6305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404EB"/>
    <w:pPr>
      <w:outlineLvl w:val="9"/>
    </w:pPr>
    <w:rPr>
      <w:lang w:val="en-US"/>
    </w:rPr>
  </w:style>
  <w:style w:type="paragraph" w:styleId="TOC1">
    <w:name w:val="toc 1"/>
    <w:basedOn w:val="Normal"/>
    <w:next w:val="Normal"/>
    <w:autoRedefine/>
    <w:uiPriority w:val="39"/>
    <w:unhideWhenUsed/>
    <w:rsid w:val="000228DC"/>
    <w:pPr>
      <w:tabs>
        <w:tab w:val="right" w:leader="dot" w:pos="9016"/>
      </w:tabs>
      <w:spacing w:after="100"/>
    </w:pPr>
    <w:rPr>
      <w:rFonts w:ascii="Arial" w:hAnsi="Arial" w:cs="Arial"/>
      <w:b/>
      <w:bCs/>
      <w:noProof/>
    </w:rPr>
  </w:style>
  <w:style w:type="paragraph" w:styleId="TOC2">
    <w:name w:val="toc 2"/>
    <w:basedOn w:val="Normal"/>
    <w:next w:val="Normal"/>
    <w:autoRedefine/>
    <w:uiPriority w:val="39"/>
    <w:unhideWhenUsed/>
    <w:rsid w:val="00E404EB"/>
    <w:pPr>
      <w:spacing w:after="100"/>
      <w:ind w:left="220"/>
    </w:pPr>
  </w:style>
  <w:style w:type="paragraph" w:styleId="TOC3">
    <w:name w:val="toc 3"/>
    <w:basedOn w:val="Normal"/>
    <w:next w:val="Normal"/>
    <w:autoRedefine/>
    <w:uiPriority w:val="39"/>
    <w:unhideWhenUsed/>
    <w:rsid w:val="00E404EB"/>
    <w:pPr>
      <w:spacing w:after="100"/>
      <w:ind w:left="440"/>
    </w:pPr>
  </w:style>
  <w:style w:type="character" w:styleId="UnresolvedMention">
    <w:name w:val="Unresolved Mention"/>
    <w:basedOn w:val="DefaultParagraphFont"/>
    <w:uiPriority w:val="99"/>
    <w:semiHidden/>
    <w:unhideWhenUsed/>
    <w:rsid w:val="006D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4162">
      <w:bodyDiv w:val="1"/>
      <w:marLeft w:val="0"/>
      <w:marRight w:val="0"/>
      <w:marTop w:val="0"/>
      <w:marBottom w:val="0"/>
      <w:divBdr>
        <w:top w:val="none" w:sz="0" w:space="0" w:color="auto"/>
        <w:left w:val="none" w:sz="0" w:space="0" w:color="auto"/>
        <w:bottom w:val="none" w:sz="0" w:space="0" w:color="auto"/>
        <w:right w:val="none" w:sz="0" w:space="0" w:color="auto"/>
      </w:divBdr>
    </w:div>
    <w:div w:id="367221026">
      <w:bodyDiv w:val="1"/>
      <w:marLeft w:val="0"/>
      <w:marRight w:val="0"/>
      <w:marTop w:val="0"/>
      <w:marBottom w:val="0"/>
      <w:divBdr>
        <w:top w:val="none" w:sz="0" w:space="0" w:color="auto"/>
        <w:left w:val="none" w:sz="0" w:space="0" w:color="auto"/>
        <w:bottom w:val="none" w:sz="0" w:space="0" w:color="auto"/>
        <w:right w:val="none" w:sz="0" w:space="0" w:color="auto"/>
      </w:divBdr>
    </w:div>
    <w:div w:id="611284118">
      <w:bodyDiv w:val="1"/>
      <w:marLeft w:val="0"/>
      <w:marRight w:val="0"/>
      <w:marTop w:val="0"/>
      <w:marBottom w:val="0"/>
      <w:divBdr>
        <w:top w:val="none" w:sz="0" w:space="0" w:color="auto"/>
        <w:left w:val="none" w:sz="0" w:space="0" w:color="auto"/>
        <w:bottom w:val="none" w:sz="0" w:space="0" w:color="auto"/>
        <w:right w:val="none" w:sz="0" w:space="0" w:color="auto"/>
      </w:divBdr>
    </w:div>
    <w:div w:id="774057985">
      <w:bodyDiv w:val="1"/>
      <w:marLeft w:val="0"/>
      <w:marRight w:val="0"/>
      <w:marTop w:val="0"/>
      <w:marBottom w:val="0"/>
      <w:divBdr>
        <w:top w:val="none" w:sz="0" w:space="0" w:color="auto"/>
        <w:left w:val="none" w:sz="0" w:space="0" w:color="auto"/>
        <w:bottom w:val="none" w:sz="0" w:space="0" w:color="auto"/>
        <w:right w:val="none" w:sz="0" w:space="0" w:color="auto"/>
      </w:divBdr>
    </w:div>
    <w:div w:id="881138735">
      <w:bodyDiv w:val="1"/>
      <w:marLeft w:val="0"/>
      <w:marRight w:val="0"/>
      <w:marTop w:val="0"/>
      <w:marBottom w:val="0"/>
      <w:divBdr>
        <w:top w:val="none" w:sz="0" w:space="0" w:color="auto"/>
        <w:left w:val="none" w:sz="0" w:space="0" w:color="auto"/>
        <w:bottom w:val="none" w:sz="0" w:space="0" w:color="auto"/>
        <w:right w:val="none" w:sz="0" w:space="0" w:color="auto"/>
      </w:divBdr>
    </w:div>
    <w:div w:id="1119225410">
      <w:bodyDiv w:val="1"/>
      <w:marLeft w:val="0"/>
      <w:marRight w:val="0"/>
      <w:marTop w:val="0"/>
      <w:marBottom w:val="0"/>
      <w:divBdr>
        <w:top w:val="none" w:sz="0" w:space="0" w:color="auto"/>
        <w:left w:val="none" w:sz="0" w:space="0" w:color="auto"/>
        <w:bottom w:val="none" w:sz="0" w:space="0" w:color="auto"/>
        <w:right w:val="none" w:sz="0" w:space="0" w:color="auto"/>
      </w:divBdr>
    </w:div>
    <w:div w:id="1373917619">
      <w:bodyDiv w:val="1"/>
      <w:marLeft w:val="0"/>
      <w:marRight w:val="0"/>
      <w:marTop w:val="0"/>
      <w:marBottom w:val="0"/>
      <w:divBdr>
        <w:top w:val="none" w:sz="0" w:space="0" w:color="auto"/>
        <w:left w:val="none" w:sz="0" w:space="0" w:color="auto"/>
        <w:bottom w:val="none" w:sz="0" w:space="0" w:color="auto"/>
        <w:right w:val="none" w:sz="0" w:space="0" w:color="auto"/>
      </w:divBdr>
    </w:div>
    <w:div w:id="1635715722">
      <w:bodyDiv w:val="1"/>
      <w:marLeft w:val="0"/>
      <w:marRight w:val="0"/>
      <w:marTop w:val="0"/>
      <w:marBottom w:val="0"/>
      <w:divBdr>
        <w:top w:val="none" w:sz="0" w:space="0" w:color="auto"/>
        <w:left w:val="none" w:sz="0" w:space="0" w:color="auto"/>
        <w:bottom w:val="none" w:sz="0" w:space="0" w:color="auto"/>
        <w:right w:val="none" w:sz="0" w:space="0" w:color="auto"/>
      </w:divBdr>
    </w:div>
    <w:div w:id="1700274199">
      <w:bodyDiv w:val="1"/>
      <w:marLeft w:val="0"/>
      <w:marRight w:val="0"/>
      <w:marTop w:val="0"/>
      <w:marBottom w:val="0"/>
      <w:divBdr>
        <w:top w:val="none" w:sz="0" w:space="0" w:color="auto"/>
        <w:left w:val="none" w:sz="0" w:space="0" w:color="auto"/>
        <w:bottom w:val="none" w:sz="0" w:space="0" w:color="auto"/>
        <w:right w:val="none" w:sz="0" w:space="0" w:color="auto"/>
      </w:divBdr>
    </w:div>
    <w:div w:id="1743335223">
      <w:bodyDiv w:val="1"/>
      <w:marLeft w:val="0"/>
      <w:marRight w:val="0"/>
      <w:marTop w:val="0"/>
      <w:marBottom w:val="0"/>
      <w:divBdr>
        <w:top w:val="none" w:sz="0" w:space="0" w:color="auto"/>
        <w:left w:val="none" w:sz="0" w:space="0" w:color="auto"/>
        <w:bottom w:val="none" w:sz="0" w:space="0" w:color="auto"/>
        <w:right w:val="none" w:sz="0" w:space="0" w:color="auto"/>
      </w:divBdr>
    </w:div>
    <w:div w:id="19036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ege.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20/4/contents/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20/4/regulation/28/m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8831A-3CA8-4980-A73A-BB5F1A6BAD50}">
  <ds:schemaRefs>
    <ds:schemaRef ds:uri="http://schemas.microsoft.com/sharepoint/v3/contenttype/forms"/>
  </ds:schemaRefs>
</ds:datastoreItem>
</file>

<file path=customXml/itemProps2.xml><?xml version="1.0" encoding="utf-8"?>
<ds:datastoreItem xmlns:ds="http://schemas.openxmlformats.org/officeDocument/2006/customXml" ds:itemID="{659E3513-03C2-4FEE-9453-61AB0A3A486D}">
  <ds:schemaRefs>
    <ds:schemaRef ds:uri="http://schemas.microsoft.com/office/2006/metadata/properties"/>
    <ds:schemaRef ds:uri="http://schemas.microsoft.com/office/infopath/2007/PartnerControls"/>
    <ds:schemaRef ds:uri="5266e339-39c2-409b-b9ee-bf1c659db9b0"/>
  </ds:schemaRefs>
</ds:datastoreItem>
</file>

<file path=customXml/itemProps3.xml><?xml version="1.0" encoding="utf-8"?>
<ds:datastoreItem xmlns:ds="http://schemas.openxmlformats.org/officeDocument/2006/customXml" ds:itemID="{282A9621-AE55-4B7B-9930-CB221CB23951}">
  <ds:schemaRefs>
    <ds:schemaRef ds:uri="http://schemas.openxmlformats.org/officeDocument/2006/bibliography"/>
  </ds:schemaRefs>
</ds:datastoreItem>
</file>

<file path=customXml/itemProps4.xml><?xml version="1.0" encoding="utf-8"?>
<ds:datastoreItem xmlns:ds="http://schemas.openxmlformats.org/officeDocument/2006/customXml" ds:itemID="{02884AFC-CE97-4B00-9538-141E634EA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Ian</dc:creator>
  <cp:keywords/>
  <dc:description/>
  <cp:lastModifiedBy>Mark Sayer</cp:lastModifiedBy>
  <cp:revision>2</cp:revision>
  <dcterms:created xsi:type="dcterms:W3CDTF">2023-01-25T15:06:00Z</dcterms:created>
  <dcterms:modified xsi:type="dcterms:W3CDTF">2023-01-25T15:06:00Z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2022-03-07T16:44:30Z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953b45ca-e9b8-4c76-a974-9b8245af850f</vt:lpwstr>
  </property>
  <property fmtid="{D5CDD505-2E9C-101B-9397-08002B2CF9AE}" pid="8" name="MSIP_Label_b4fec6b3-91e0-4cb4-97f0-3b695e194c32_ContentBits">
    <vt:lpwstr>0</vt:lpwstr>
  </property>
  <property fmtid="{D5CDD505-2E9C-101B-9397-08002B2CF9AE}" pid="9" name="MSIP_Label_b8b5aee8-5735-4353-85b0-06b0f114040f_Enabled">
    <vt:lpwstr>true</vt:lpwstr>
  </property>
  <property fmtid="{D5CDD505-2E9C-101B-9397-08002B2CF9AE}" pid="10" name="MSIP_Label_b8b5aee8-5735-4353-85b0-06b0f114040f_SetDate">
    <vt:lpwstr>2022-03-15T12:39:33Z</vt:lpwstr>
  </property>
  <property fmtid="{D5CDD505-2E9C-101B-9397-08002B2CF9AE}" pid="11" name="MSIP_Label_b8b5aee8-5735-4353-85b0-06b0f114040f_Method">
    <vt:lpwstr>Standard</vt:lpwstr>
  </property>
  <property fmtid="{D5CDD505-2E9C-101B-9397-08002B2CF9AE}" pid="12" name="MSIP_Label_b8b5aee8-5735-4353-85b0-06b0f114040f_Name">
    <vt:lpwstr>b8b5aee8-5735-4353-85b0-06b0f114040f</vt:lpwstr>
  </property>
  <property fmtid="{D5CDD505-2E9C-101B-9397-08002B2CF9AE}" pid="13" name="MSIP_Label_b8b5aee8-5735-4353-85b0-06b0f114040f_SiteId">
    <vt:lpwstr>a3c59d1b-b8f1-4299-9d6a-39ad8f570422</vt:lpwstr>
  </property>
  <property fmtid="{D5CDD505-2E9C-101B-9397-08002B2CF9AE}" pid="14" name="MSIP_Label_b8b5aee8-5735-4353-85b0-06b0f114040f_ActionId">
    <vt:lpwstr>7d48d642-197f-4884-8dc0-02cec0ba7323</vt:lpwstr>
  </property>
  <property fmtid="{D5CDD505-2E9C-101B-9397-08002B2CF9AE}" pid="15" name="MSIP_Label_b8b5aee8-5735-4353-85b0-06b0f114040f_ContentBits">
    <vt:lpwstr>0</vt:lpwstr>
  </property>
  <property fmtid="{D5CDD505-2E9C-101B-9397-08002B2CF9AE}" pid="16" name="ContentTypeId">
    <vt:lpwstr>0x0101009B2D7332376CDA40911B9432AADE569900D88D4E36913BD9419481540E7F78BD20</vt:lpwstr>
  </property>
</Properties>
</file>