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BB2FB" w14:textId="72F52ADD" w:rsidR="00581947" w:rsidRDefault="00FF7AF1" w:rsidP="00FF7AF1">
      <w:pPr>
        <w:jc w:val="center"/>
        <w:rPr>
          <w:rFonts w:eastAsia="Calibri" w:cs="Arial"/>
        </w:rPr>
      </w:pPr>
      <w:r w:rsidRPr="00C262A6">
        <w:rPr>
          <w:rFonts w:ascii="Verdana" w:hAnsi="Verdana"/>
          <w:noProof/>
          <w:lang w:eastAsia="en-GB"/>
        </w:rPr>
        <w:drawing>
          <wp:inline distT="0" distB="0" distL="0" distR="0" wp14:anchorId="427A667B" wp14:editId="6CBA62CF">
            <wp:extent cx="3340205" cy="1674090"/>
            <wp:effectExtent l="0" t="0" r="0" b="0"/>
            <wp:docPr id="1" name="Picture 1"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mpshire-pcc.gov.uk/wp-content/uploads/2022/09/PCC-Donna-Jones-logo-use-on-white-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0462" cy="1679231"/>
                    </a:xfrm>
                    <a:prstGeom prst="rect">
                      <a:avLst/>
                    </a:prstGeom>
                    <a:noFill/>
                    <a:ln>
                      <a:noFill/>
                    </a:ln>
                  </pic:spPr>
                </pic:pic>
              </a:graphicData>
            </a:graphic>
          </wp:inline>
        </w:drawing>
      </w:r>
    </w:p>
    <w:p w14:paraId="1801930C" w14:textId="163B436C" w:rsidR="008E5D5F" w:rsidRPr="008E5D5F" w:rsidRDefault="008E5D5F" w:rsidP="29115EF0"/>
    <w:p w14:paraId="03A47256" w14:textId="335F448A" w:rsidR="00866738" w:rsidRDefault="00866738" w:rsidP="00FF7AF1">
      <w:pPr>
        <w:pStyle w:val="Title"/>
        <w:ind w:left="1440"/>
        <w:jc w:val="left"/>
      </w:pPr>
    </w:p>
    <w:p w14:paraId="03A8C69B" w14:textId="77777777" w:rsidR="00FF7AF1" w:rsidRPr="00FF7AF1" w:rsidRDefault="00FF7AF1" w:rsidP="00FF7AF1">
      <w:pPr>
        <w:jc w:val="center"/>
        <w:rPr>
          <w:rFonts w:eastAsiaTheme="majorEastAsia" w:cstheme="majorBidi"/>
          <w:spacing w:val="-10"/>
          <w:kern w:val="28"/>
          <w:sz w:val="56"/>
          <w:szCs w:val="56"/>
        </w:rPr>
      </w:pPr>
      <w:r w:rsidRPr="00FF7AF1">
        <w:rPr>
          <w:rFonts w:eastAsiaTheme="majorEastAsia" w:cstheme="majorBidi"/>
          <w:spacing w:val="-10"/>
          <w:kern w:val="28"/>
          <w:sz w:val="56"/>
          <w:szCs w:val="56"/>
        </w:rPr>
        <w:t>Grant Funding Opportunity for</w:t>
      </w:r>
    </w:p>
    <w:p w14:paraId="3C21907E" w14:textId="77777777" w:rsidR="00FF7AF1" w:rsidRDefault="00FF7AF1" w:rsidP="00FF7AF1">
      <w:pPr>
        <w:jc w:val="center"/>
      </w:pPr>
      <w:r w:rsidRPr="00FF7AF1">
        <w:rPr>
          <w:rFonts w:eastAsiaTheme="majorEastAsia" w:cstheme="majorBidi"/>
          <w:spacing w:val="-10"/>
          <w:kern w:val="28"/>
          <w:sz w:val="56"/>
          <w:szCs w:val="56"/>
        </w:rPr>
        <w:t>RESET</w:t>
      </w:r>
      <w:r w:rsidR="00FB21F7">
        <w:br/>
      </w:r>
    </w:p>
    <w:p w14:paraId="5A41867E" w14:textId="003CEB75" w:rsidR="00FF7AF1" w:rsidRPr="00FF7AF1" w:rsidRDefault="00FF7AF1" w:rsidP="00FF7AF1">
      <w:pPr>
        <w:jc w:val="center"/>
        <w:rPr>
          <w:sz w:val="28"/>
          <w:szCs w:val="28"/>
        </w:rPr>
      </w:pPr>
      <w:r w:rsidRPr="00FF7AF1">
        <w:rPr>
          <w:sz w:val="28"/>
          <w:szCs w:val="28"/>
        </w:rPr>
        <w:t>Support for 18 to 25 year olds at risk of being drawn into the Criminal Justice System or already involved</w:t>
      </w:r>
    </w:p>
    <w:p w14:paraId="1265188A" w14:textId="3DBCB0EE" w:rsidR="00C00109" w:rsidRPr="00FC58F0" w:rsidRDefault="00FB21F7" w:rsidP="00FF7AF1">
      <w:pPr>
        <w:jc w:val="center"/>
        <w:rPr>
          <w:b/>
        </w:rPr>
      </w:pPr>
      <w:r>
        <w:br/>
      </w:r>
      <w:r>
        <w:br/>
      </w:r>
      <w:r>
        <w:br/>
      </w:r>
      <w:r w:rsidR="00FF7AF1">
        <w:rPr>
          <w:b/>
          <w:sz w:val="32"/>
          <w:szCs w:val="32"/>
        </w:rPr>
        <w:t>June 2023</w:t>
      </w:r>
      <w:r w:rsidR="3C5A57D8" w:rsidRPr="00FC58F0">
        <w:rPr>
          <w:b/>
          <w:sz w:val="32"/>
          <w:szCs w:val="32"/>
        </w:rPr>
        <w:t xml:space="preserve"> to March 202</w:t>
      </w:r>
      <w:r w:rsidR="00FF7AF1">
        <w:rPr>
          <w:b/>
          <w:sz w:val="32"/>
          <w:szCs w:val="32"/>
        </w:rPr>
        <w:t>4</w:t>
      </w:r>
    </w:p>
    <w:p w14:paraId="6070C5DF" w14:textId="77777777" w:rsidR="00FF7AF1" w:rsidRDefault="00FF7AF1" w:rsidP="00FF7AF1">
      <w:pPr>
        <w:rPr>
          <w:sz w:val="28"/>
          <w:szCs w:val="28"/>
        </w:rPr>
      </w:pPr>
    </w:p>
    <w:p w14:paraId="34D47BD9" w14:textId="660ECA38" w:rsidR="00FF7AF1" w:rsidRPr="00FF7AF1" w:rsidRDefault="00FF7AF1" w:rsidP="00FF7AF1">
      <w:pPr>
        <w:jc w:val="center"/>
        <w:rPr>
          <w:sz w:val="28"/>
          <w:szCs w:val="28"/>
        </w:rPr>
      </w:pPr>
      <w:r w:rsidRPr="00FF7AF1">
        <w:rPr>
          <w:sz w:val="28"/>
          <w:szCs w:val="28"/>
        </w:rPr>
        <w:t>If year one is considered successful by the OPCC/VRU the grant will be extended from April 2024 until March 2025</w:t>
      </w:r>
    </w:p>
    <w:p w14:paraId="56A00E58" w14:textId="77777777" w:rsidR="00FF7AF1" w:rsidRPr="00FF7AF1" w:rsidRDefault="00FF7AF1" w:rsidP="00FF7AF1">
      <w:pPr>
        <w:jc w:val="center"/>
        <w:rPr>
          <w:sz w:val="28"/>
          <w:szCs w:val="28"/>
        </w:rPr>
      </w:pPr>
    </w:p>
    <w:p w14:paraId="5DAB6C7B" w14:textId="55532FFE" w:rsidR="00C00109" w:rsidRDefault="00FF7AF1" w:rsidP="00FF7AF1">
      <w:pPr>
        <w:jc w:val="center"/>
      </w:pPr>
      <w:r w:rsidRPr="00FF7AF1">
        <w:rPr>
          <w:sz w:val="28"/>
          <w:szCs w:val="28"/>
        </w:rPr>
        <w:t>There is a possibility of RESET being extended further but this is subject to performance, strategic relevance, future funding becoming available and approval by the OPCC/VRU</w:t>
      </w:r>
    </w:p>
    <w:p w14:paraId="6698AE5A" w14:textId="75EF7B75" w:rsidR="00FF7AF1" w:rsidRDefault="00FF7AF1">
      <w:r>
        <w:br w:type="page"/>
      </w:r>
    </w:p>
    <w:p w14:paraId="7F60268B" w14:textId="77777777" w:rsidR="00FF7AF1" w:rsidRDefault="00FF7AF1" w:rsidP="00C00109"/>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1973F0E0" w14:textId="4CF2FF28" w:rsidR="00604FB5"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8733937" w:history="1">
            <w:r w:rsidR="00604FB5" w:rsidRPr="00705179">
              <w:rPr>
                <w:rStyle w:val="Hyperlink"/>
                <w:noProof/>
              </w:rPr>
              <w:t>Introduction</w:t>
            </w:r>
            <w:r w:rsidR="00604FB5">
              <w:rPr>
                <w:noProof/>
                <w:webHidden/>
              </w:rPr>
              <w:tab/>
            </w:r>
            <w:r w:rsidR="00604FB5">
              <w:rPr>
                <w:noProof/>
                <w:webHidden/>
              </w:rPr>
              <w:fldChar w:fldCharType="begin"/>
            </w:r>
            <w:r w:rsidR="00604FB5">
              <w:rPr>
                <w:noProof/>
                <w:webHidden/>
              </w:rPr>
              <w:instrText xml:space="preserve"> PAGEREF _Toc128733937 \h </w:instrText>
            </w:r>
            <w:r w:rsidR="00604FB5">
              <w:rPr>
                <w:noProof/>
                <w:webHidden/>
              </w:rPr>
            </w:r>
            <w:r w:rsidR="00604FB5">
              <w:rPr>
                <w:noProof/>
                <w:webHidden/>
              </w:rPr>
              <w:fldChar w:fldCharType="separate"/>
            </w:r>
            <w:r w:rsidR="00604FB5">
              <w:rPr>
                <w:noProof/>
                <w:webHidden/>
              </w:rPr>
              <w:t>3</w:t>
            </w:r>
            <w:r w:rsidR="00604FB5">
              <w:rPr>
                <w:noProof/>
                <w:webHidden/>
              </w:rPr>
              <w:fldChar w:fldCharType="end"/>
            </w:r>
          </w:hyperlink>
        </w:p>
        <w:p w14:paraId="0FEC8CE8" w14:textId="4E0AFF72" w:rsidR="00604FB5" w:rsidRDefault="00D1147E">
          <w:pPr>
            <w:pStyle w:val="TOC1"/>
            <w:tabs>
              <w:tab w:val="right" w:leader="dot" w:pos="9016"/>
            </w:tabs>
            <w:rPr>
              <w:rFonts w:cstheme="minorBidi"/>
              <w:noProof/>
              <w:lang w:val="en-GB" w:eastAsia="en-GB"/>
            </w:rPr>
          </w:pPr>
          <w:hyperlink w:anchor="_Toc128733938" w:history="1">
            <w:r w:rsidR="00604FB5" w:rsidRPr="00705179">
              <w:rPr>
                <w:rStyle w:val="Hyperlink"/>
                <w:noProof/>
              </w:rPr>
              <w:t>Information to consider before you apply</w:t>
            </w:r>
            <w:r w:rsidR="00604FB5">
              <w:rPr>
                <w:noProof/>
                <w:webHidden/>
              </w:rPr>
              <w:tab/>
            </w:r>
            <w:r w:rsidR="00604FB5">
              <w:rPr>
                <w:noProof/>
                <w:webHidden/>
              </w:rPr>
              <w:fldChar w:fldCharType="begin"/>
            </w:r>
            <w:r w:rsidR="00604FB5">
              <w:rPr>
                <w:noProof/>
                <w:webHidden/>
              </w:rPr>
              <w:instrText xml:space="preserve"> PAGEREF _Toc128733938 \h </w:instrText>
            </w:r>
            <w:r w:rsidR="00604FB5">
              <w:rPr>
                <w:noProof/>
                <w:webHidden/>
              </w:rPr>
            </w:r>
            <w:r w:rsidR="00604FB5">
              <w:rPr>
                <w:noProof/>
                <w:webHidden/>
              </w:rPr>
              <w:fldChar w:fldCharType="separate"/>
            </w:r>
            <w:r w:rsidR="00604FB5">
              <w:rPr>
                <w:noProof/>
                <w:webHidden/>
              </w:rPr>
              <w:t>4</w:t>
            </w:r>
            <w:r w:rsidR="00604FB5">
              <w:rPr>
                <w:noProof/>
                <w:webHidden/>
              </w:rPr>
              <w:fldChar w:fldCharType="end"/>
            </w:r>
          </w:hyperlink>
        </w:p>
        <w:p w14:paraId="00E6575C" w14:textId="397C82C9" w:rsidR="00604FB5" w:rsidRDefault="00D1147E">
          <w:pPr>
            <w:pStyle w:val="TOC2"/>
            <w:tabs>
              <w:tab w:val="right" w:leader="dot" w:pos="9016"/>
            </w:tabs>
            <w:rPr>
              <w:rFonts w:cstheme="minorBidi"/>
              <w:noProof/>
              <w:lang w:val="en-GB" w:eastAsia="en-GB"/>
            </w:rPr>
          </w:pPr>
          <w:hyperlink w:anchor="_Toc128733939" w:history="1">
            <w:r w:rsidR="00604FB5" w:rsidRPr="00705179">
              <w:rPr>
                <w:rStyle w:val="Hyperlink"/>
                <w:bCs/>
                <w:noProof/>
              </w:rPr>
              <w:t>What is RESET?</w:t>
            </w:r>
            <w:r w:rsidR="00604FB5">
              <w:rPr>
                <w:noProof/>
                <w:webHidden/>
              </w:rPr>
              <w:tab/>
            </w:r>
            <w:r w:rsidR="00604FB5">
              <w:rPr>
                <w:noProof/>
                <w:webHidden/>
              </w:rPr>
              <w:fldChar w:fldCharType="begin"/>
            </w:r>
            <w:r w:rsidR="00604FB5">
              <w:rPr>
                <w:noProof/>
                <w:webHidden/>
              </w:rPr>
              <w:instrText xml:space="preserve"> PAGEREF _Toc128733939 \h </w:instrText>
            </w:r>
            <w:r w:rsidR="00604FB5">
              <w:rPr>
                <w:noProof/>
                <w:webHidden/>
              </w:rPr>
            </w:r>
            <w:r w:rsidR="00604FB5">
              <w:rPr>
                <w:noProof/>
                <w:webHidden/>
              </w:rPr>
              <w:fldChar w:fldCharType="separate"/>
            </w:r>
            <w:r w:rsidR="00604FB5">
              <w:rPr>
                <w:noProof/>
                <w:webHidden/>
              </w:rPr>
              <w:t>4</w:t>
            </w:r>
            <w:r w:rsidR="00604FB5">
              <w:rPr>
                <w:noProof/>
                <w:webHidden/>
              </w:rPr>
              <w:fldChar w:fldCharType="end"/>
            </w:r>
          </w:hyperlink>
        </w:p>
        <w:p w14:paraId="1FB204F1" w14:textId="5EF75394" w:rsidR="00604FB5" w:rsidRDefault="00D1147E">
          <w:pPr>
            <w:pStyle w:val="TOC2"/>
            <w:tabs>
              <w:tab w:val="right" w:leader="dot" w:pos="9016"/>
            </w:tabs>
            <w:rPr>
              <w:rFonts w:cstheme="minorBidi"/>
              <w:noProof/>
              <w:lang w:val="en-GB" w:eastAsia="en-GB"/>
            </w:rPr>
          </w:pPr>
          <w:hyperlink w:anchor="_Toc128733940" w:history="1">
            <w:r w:rsidR="00604FB5" w:rsidRPr="00705179">
              <w:rPr>
                <w:rStyle w:val="Hyperlink"/>
                <w:noProof/>
              </w:rPr>
              <w:t>Your organisation’s eligibility to apply for funding</w:t>
            </w:r>
            <w:r w:rsidR="00604FB5">
              <w:rPr>
                <w:noProof/>
                <w:webHidden/>
              </w:rPr>
              <w:tab/>
            </w:r>
            <w:r w:rsidR="00604FB5">
              <w:rPr>
                <w:noProof/>
                <w:webHidden/>
              </w:rPr>
              <w:fldChar w:fldCharType="begin"/>
            </w:r>
            <w:r w:rsidR="00604FB5">
              <w:rPr>
                <w:noProof/>
                <w:webHidden/>
              </w:rPr>
              <w:instrText xml:space="preserve"> PAGEREF _Toc128733940 \h </w:instrText>
            </w:r>
            <w:r w:rsidR="00604FB5">
              <w:rPr>
                <w:noProof/>
                <w:webHidden/>
              </w:rPr>
            </w:r>
            <w:r w:rsidR="00604FB5">
              <w:rPr>
                <w:noProof/>
                <w:webHidden/>
              </w:rPr>
              <w:fldChar w:fldCharType="separate"/>
            </w:r>
            <w:r w:rsidR="00604FB5">
              <w:rPr>
                <w:noProof/>
                <w:webHidden/>
              </w:rPr>
              <w:t>4</w:t>
            </w:r>
            <w:r w:rsidR="00604FB5">
              <w:rPr>
                <w:noProof/>
                <w:webHidden/>
              </w:rPr>
              <w:fldChar w:fldCharType="end"/>
            </w:r>
          </w:hyperlink>
        </w:p>
        <w:p w14:paraId="0B7464F3" w14:textId="7272D8CB" w:rsidR="00604FB5" w:rsidRDefault="00D1147E">
          <w:pPr>
            <w:pStyle w:val="TOC2"/>
            <w:tabs>
              <w:tab w:val="right" w:leader="dot" w:pos="9016"/>
            </w:tabs>
            <w:rPr>
              <w:rFonts w:cstheme="minorBidi"/>
              <w:noProof/>
              <w:lang w:val="en-GB" w:eastAsia="en-GB"/>
            </w:rPr>
          </w:pPr>
          <w:hyperlink w:anchor="_Toc128733941" w:history="1">
            <w:r w:rsidR="00604FB5" w:rsidRPr="00705179">
              <w:rPr>
                <w:rStyle w:val="Hyperlink"/>
                <w:noProof/>
              </w:rPr>
              <w:t>Timescales</w:t>
            </w:r>
            <w:r w:rsidR="00604FB5">
              <w:rPr>
                <w:noProof/>
                <w:webHidden/>
              </w:rPr>
              <w:tab/>
            </w:r>
            <w:r w:rsidR="00604FB5">
              <w:rPr>
                <w:noProof/>
                <w:webHidden/>
              </w:rPr>
              <w:fldChar w:fldCharType="begin"/>
            </w:r>
            <w:r w:rsidR="00604FB5">
              <w:rPr>
                <w:noProof/>
                <w:webHidden/>
              </w:rPr>
              <w:instrText xml:space="preserve"> PAGEREF _Toc128733941 \h </w:instrText>
            </w:r>
            <w:r w:rsidR="00604FB5">
              <w:rPr>
                <w:noProof/>
                <w:webHidden/>
              </w:rPr>
            </w:r>
            <w:r w:rsidR="00604FB5">
              <w:rPr>
                <w:noProof/>
                <w:webHidden/>
              </w:rPr>
              <w:fldChar w:fldCharType="separate"/>
            </w:r>
            <w:r w:rsidR="00604FB5">
              <w:rPr>
                <w:noProof/>
                <w:webHidden/>
              </w:rPr>
              <w:t>5</w:t>
            </w:r>
            <w:r w:rsidR="00604FB5">
              <w:rPr>
                <w:noProof/>
                <w:webHidden/>
              </w:rPr>
              <w:fldChar w:fldCharType="end"/>
            </w:r>
          </w:hyperlink>
        </w:p>
        <w:p w14:paraId="0B5183A1" w14:textId="37F28038" w:rsidR="00604FB5" w:rsidRDefault="00D1147E">
          <w:pPr>
            <w:pStyle w:val="TOC2"/>
            <w:tabs>
              <w:tab w:val="right" w:leader="dot" w:pos="9016"/>
            </w:tabs>
            <w:rPr>
              <w:rFonts w:cstheme="minorBidi"/>
              <w:noProof/>
              <w:lang w:val="en-GB" w:eastAsia="en-GB"/>
            </w:rPr>
          </w:pPr>
          <w:hyperlink w:anchor="_Toc128733942" w:history="1">
            <w:r w:rsidR="00604FB5" w:rsidRPr="00705179">
              <w:rPr>
                <w:rStyle w:val="Hyperlink"/>
                <w:noProof/>
              </w:rPr>
              <w:t>Budget</w:t>
            </w:r>
            <w:r w:rsidR="00604FB5">
              <w:rPr>
                <w:noProof/>
                <w:webHidden/>
              </w:rPr>
              <w:tab/>
            </w:r>
            <w:r w:rsidR="00604FB5">
              <w:rPr>
                <w:noProof/>
                <w:webHidden/>
              </w:rPr>
              <w:fldChar w:fldCharType="begin"/>
            </w:r>
            <w:r w:rsidR="00604FB5">
              <w:rPr>
                <w:noProof/>
                <w:webHidden/>
              </w:rPr>
              <w:instrText xml:space="preserve"> PAGEREF _Toc128733942 \h </w:instrText>
            </w:r>
            <w:r w:rsidR="00604FB5">
              <w:rPr>
                <w:noProof/>
                <w:webHidden/>
              </w:rPr>
            </w:r>
            <w:r w:rsidR="00604FB5">
              <w:rPr>
                <w:noProof/>
                <w:webHidden/>
              </w:rPr>
              <w:fldChar w:fldCharType="separate"/>
            </w:r>
            <w:r w:rsidR="00604FB5">
              <w:rPr>
                <w:noProof/>
                <w:webHidden/>
              </w:rPr>
              <w:t>5</w:t>
            </w:r>
            <w:r w:rsidR="00604FB5">
              <w:rPr>
                <w:noProof/>
                <w:webHidden/>
              </w:rPr>
              <w:fldChar w:fldCharType="end"/>
            </w:r>
          </w:hyperlink>
        </w:p>
        <w:p w14:paraId="51335BF1" w14:textId="4EEBF59F" w:rsidR="00604FB5" w:rsidRDefault="00D1147E">
          <w:pPr>
            <w:pStyle w:val="TOC2"/>
            <w:tabs>
              <w:tab w:val="right" w:leader="dot" w:pos="9016"/>
            </w:tabs>
            <w:rPr>
              <w:rFonts w:cstheme="minorBidi"/>
              <w:noProof/>
              <w:lang w:val="en-GB" w:eastAsia="en-GB"/>
            </w:rPr>
          </w:pPr>
          <w:hyperlink w:anchor="_Toc128733943" w:history="1">
            <w:r w:rsidR="00604FB5" w:rsidRPr="00705179">
              <w:rPr>
                <w:rStyle w:val="Hyperlink"/>
                <w:noProof/>
              </w:rPr>
              <w:t>Lot Areas</w:t>
            </w:r>
            <w:r w:rsidR="00604FB5">
              <w:rPr>
                <w:noProof/>
                <w:webHidden/>
              </w:rPr>
              <w:tab/>
            </w:r>
            <w:r w:rsidR="00604FB5">
              <w:rPr>
                <w:noProof/>
                <w:webHidden/>
              </w:rPr>
              <w:fldChar w:fldCharType="begin"/>
            </w:r>
            <w:r w:rsidR="00604FB5">
              <w:rPr>
                <w:noProof/>
                <w:webHidden/>
              </w:rPr>
              <w:instrText xml:space="preserve"> PAGEREF _Toc128733943 \h </w:instrText>
            </w:r>
            <w:r w:rsidR="00604FB5">
              <w:rPr>
                <w:noProof/>
                <w:webHidden/>
              </w:rPr>
            </w:r>
            <w:r w:rsidR="00604FB5">
              <w:rPr>
                <w:noProof/>
                <w:webHidden/>
              </w:rPr>
              <w:fldChar w:fldCharType="separate"/>
            </w:r>
            <w:r w:rsidR="00604FB5">
              <w:rPr>
                <w:noProof/>
                <w:webHidden/>
              </w:rPr>
              <w:t>5</w:t>
            </w:r>
            <w:r w:rsidR="00604FB5">
              <w:rPr>
                <w:noProof/>
                <w:webHidden/>
              </w:rPr>
              <w:fldChar w:fldCharType="end"/>
            </w:r>
          </w:hyperlink>
        </w:p>
        <w:p w14:paraId="3A5B0155" w14:textId="575FF60D" w:rsidR="00604FB5" w:rsidRDefault="00D1147E">
          <w:pPr>
            <w:pStyle w:val="TOC2"/>
            <w:tabs>
              <w:tab w:val="right" w:leader="dot" w:pos="9016"/>
            </w:tabs>
            <w:rPr>
              <w:rFonts w:cstheme="minorBidi"/>
              <w:noProof/>
              <w:lang w:val="en-GB" w:eastAsia="en-GB"/>
            </w:rPr>
          </w:pPr>
          <w:hyperlink w:anchor="_Toc128733944" w:history="1">
            <w:r w:rsidR="00604FB5" w:rsidRPr="00705179">
              <w:rPr>
                <w:rStyle w:val="Hyperlink"/>
                <w:noProof/>
              </w:rPr>
              <w:t>Strength Based Needs Assessment</w:t>
            </w:r>
            <w:r w:rsidR="00604FB5">
              <w:rPr>
                <w:noProof/>
                <w:webHidden/>
              </w:rPr>
              <w:tab/>
            </w:r>
            <w:r w:rsidR="00604FB5">
              <w:rPr>
                <w:noProof/>
                <w:webHidden/>
              </w:rPr>
              <w:fldChar w:fldCharType="begin"/>
            </w:r>
            <w:r w:rsidR="00604FB5">
              <w:rPr>
                <w:noProof/>
                <w:webHidden/>
              </w:rPr>
              <w:instrText xml:space="preserve"> PAGEREF _Toc128733944 \h </w:instrText>
            </w:r>
            <w:r w:rsidR="00604FB5">
              <w:rPr>
                <w:noProof/>
                <w:webHidden/>
              </w:rPr>
            </w:r>
            <w:r w:rsidR="00604FB5">
              <w:rPr>
                <w:noProof/>
                <w:webHidden/>
              </w:rPr>
              <w:fldChar w:fldCharType="separate"/>
            </w:r>
            <w:r w:rsidR="00604FB5">
              <w:rPr>
                <w:noProof/>
                <w:webHidden/>
              </w:rPr>
              <w:t>6</w:t>
            </w:r>
            <w:r w:rsidR="00604FB5">
              <w:rPr>
                <w:noProof/>
                <w:webHidden/>
              </w:rPr>
              <w:fldChar w:fldCharType="end"/>
            </w:r>
          </w:hyperlink>
        </w:p>
        <w:p w14:paraId="504EF4B1" w14:textId="4B60AE4E" w:rsidR="00604FB5" w:rsidRDefault="00D1147E">
          <w:pPr>
            <w:pStyle w:val="TOC2"/>
            <w:tabs>
              <w:tab w:val="right" w:leader="dot" w:pos="9016"/>
            </w:tabs>
            <w:rPr>
              <w:rFonts w:cstheme="minorBidi"/>
              <w:noProof/>
              <w:lang w:val="en-GB" w:eastAsia="en-GB"/>
            </w:rPr>
          </w:pPr>
          <w:hyperlink w:anchor="_Toc128733945" w:history="1">
            <w:r w:rsidR="00604FB5" w:rsidRPr="00705179">
              <w:rPr>
                <w:rStyle w:val="Hyperlink"/>
                <w:noProof/>
              </w:rPr>
              <w:t>Where the Provider(s) will be based</w:t>
            </w:r>
            <w:r w:rsidR="00604FB5">
              <w:rPr>
                <w:noProof/>
                <w:webHidden/>
              </w:rPr>
              <w:tab/>
            </w:r>
            <w:r w:rsidR="00604FB5">
              <w:rPr>
                <w:noProof/>
                <w:webHidden/>
              </w:rPr>
              <w:fldChar w:fldCharType="begin"/>
            </w:r>
            <w:r w:rsidR="00604FB5">
              <w:rPr>
                <w:noProof/>
                <w:webHidden/>
              </w:rPr>
              <w:instrText xml:space="preserve"> PAGEREF _Toc128733945 \h </w:instrText>
            </w:r>
            <w:r w:rsidR="00604FB5">
              <w:rPr>
                <w:noProof/>
                <w:webHidden/>
              </w:rPr>
            </w:r>
            <w:r w:rsidR="00604FB5">
              <w:rPr>
                <w:noProof/>
                <w:webHidden/>
              </w:rPr>
              <w:fldChar w:fldCharType="separate"/>
            </w:r>
            <w:r w:rsidR="00604FB5">
              <w:rPr>
                <w:noProof/>
                <w:webHidden/>
              </w:rPr>
              <w:t>6</w:t>
            </w:r>
            <w:r w:rsidR="00604FB5">
              <w:rPr>
                <w:noProof/>
                <w:webHidden/>
              </w:rPr>
              <w:fldChar w:fldCharType="end"/>
            </w:r>
          </w:hyperlink>
        </w:p>
        <w:p w14:paraId="000E09D7" w14:textId="2073D258" w:rsidR="00604FB5" w:rsidRDefault="00D1147E">
          <w:pPr>
            <w:pStyle w:val="TOC1"/>
            <w:tabs>
              <w:tab w:val="right" w:leader="dot" w:pos="9016"/>
            </w:tabs>
            <w:rPr>
              <w:rFonts w:cstheme="minorBidi"/>
              <w:noProof/>
              <w:lang w:val="en-GB" w:eastAsia="en-GB"/>
            </w:rPr>
          </w:pPr>
          <w:hyperlink w:anchor="_Toc128733946" w:history="1">
            <w:r w:rsidR="00604FB5" w:rsidRPr="00705179">
              <w:rPr>
                <w:rStyle w:val="Hyperlink"/>
                <w:noProof/>
              </w:rPr>
              <w:t>Context</w:t>
            </w:r>
            <w:r w:rsidR="00604FB5">
              <w:rPr>
                <w:noProof/>
                <w:webHidden/>
              </w:rPr>
              <w:tab/>
            </w:r>
            <w:r w:rsidR="00604FB5">
              <w:rPr>
                <w:noProof/>
                <w:webHidden/>
              </w:rPr>
              <w:fldChar w:fldCharType="begin"/>
            </w:r>
            <w:r w:rsidR="00604FB5">
              <w:rPr>
                <w:noProof/>
                <w:webHidden/>
              </w:rPr>
              <w:instrText xml:space="preserve"> PAGEREF _Toc128733946 \h </w:instrText>
            </w:r>
            <w:r w:rsidR="00604FB5">
              <w:rPr>
                <w:noProof/>
                <w:webHidden/>
              </w:rPr>
            </w:r>
            <w:r w:rsidR="00604FB5">
              <w:rPr>
                <w:noProof/>
                <w:webHidden/>
              </w:rPr>
              <w:fldChar w:fldCharType="separate"/>
            </w:r>
            <w:r w:rsidR="00604FB5">
              <w:rPr>
                <w:noProof/>
                <w:webHidden/>
              </w:rPr>
              <w:t>7</w:t>
            </w:r>
            <w:r w:rsidR="00604FB5">
              <w:rPr>
                <w:noProof/>
                <w:webHidden/>
              </w:rPr>
              <w:fldChar w:fldCharType="end"/>
            </w:r>
          </w:hyperlink>
        </w:p>
        <w:p w14:paraId="359C20EC" w14:textId="7383E651" w:rsidR="00604FB5" w:rsidRDefault="00D1147E">
          <w:pPr>
            <w:pStyle w:val="TOC1"/>
            <w:tabs>
              <w:tab w:val="right" w:leader="dot" w:pos="9016"/>
            </w:tabs>
            <w:rPr>
              <w:rFonts w:cstheme="minorBidi"/>
              <w:noProof/>
              <w:lang w:val="en-GB" w:eastAsia="en-GB"/>
            </w:rPr>
          </w:pPr>
          <w:hyperlink w:anchor="_Toc128733947" w:history="1">
            <w:r w:rsidR="00604FB5" w:rsidRPr="00705179">
              <w:rPr>
                <w:rStyle w:val="Hyperlink"/>
                <w:noProof/>
              </w:rPr>
              <w:t>Data regarding 18 to 25 year olds in Police Custody</w:t>
            </w:r>
            <w:r w:rsidR="00604FB5">
              <w:rPr>
                <w:noProof/>
                <w:webHidden/>
              </w:rPr>
              <w:tab/>
            </w:r>
            <w:r w:rsidR="00604FB5">
              <w:rPr>
                <w:noProof/>
                <w:webHidden/>
              </w:rPr>
              <w:fldChar w:fldCharType="begin"/>
            </w:r>
            <w:r w:rsidR="00604FB5">
              <w:rPr>
                <w:noProof/>
                <w:webHidden/>
              </w:rPr>
              <w:instrText xml:space="preserve"> PAGEREF _Toc128733947 \h </w:instrText>
            </w:r>
            <w:r w:rsidR="00604FB5">
              <w:rPr>
                <w:noProof/>
                <w:webHidden/>
              </w:rPr>
            </w:r>
            <w:r w:rsidR="00604FB5">
              <w:rPr>
                <w:noProof/>
                <w:webHidden/>
              </w:rPr>
              <w:fldChar w:fldCharType="separate"/>
            </w:r>
            <w:r w:rsidR="00604FB5">
              <w:rPr>
                <w:noProof/>
                <w:webHidden/>
              </w:rPr>
              <w:t>8</w:t>
            </w:r>
            <w:r w:rsidR="00604FB5">
              <w:rPr>
                <w:noProof/>
                <w:webHidden/>
              </w:rPr>
              <w:fldChar w:fldCharType="end"/>
            </w:r>
          </w:hyperlink>
        </w:p>
        <w:p w14:paraId="41A7D0D5" w14:textId="63407251" w:rsidR="00604FB5" w:rsidRDefault="00D1147E">
          <w:pPr>
            <w:pStyle w:val="TOC2"/>
            <w:tabs>
              <w:tab w:val="right" w:leader="dot" w:pos="9016"/>
            </w:tabs>
            <w:rPr>
              <w:rFonts w:cstheme="minorBidi"/>
              <w:noProof/>
              <w:lang w:val="en-GB" w:eastAsia="en-GB"/>
            </w:rPr>
          </w:pPr>
          <w:hyperlink w:anchor="_Toc128733948" w:history="1">
            <w:r w:rsidR="00604FB5" w:rsidRPr="00705179">
              <w:rPr>
                <w:rStyle w:val="Hyperlink"/>
                <w:noProof/>
              </w:rPr>
              <w:t>April 2020 - March 2021</w:t>
            </w:r>
            <w:r w:rsidR="00604FB5">
              <w:rPr>
                <w:noProof/>
                <w:webHidden/>
              </w:rPr>
              <w:tab/>
            </w:r>
            <w:r w:rsidR="00604FB5">
              <w:rPr>
                <w:noProof/>
                <w:webHidden/>
              </w:rPr>
              <w:fldChar w:fldCharType="begin"/>
            </w:r>
            <w:r w:rsidR="00604FB5">
              <w:rPr>
                <w:noProof/>
                <w:webHidden/>
              </w:rPr>
              <w:instrText xml:space="preserve"> PAGEREF _Toc128733948 \h </w:instrText>
            </w:r>
            <w:r w:rsidR="00604FB5">
              <w:rPr>
                <w:noProof/>
                <w:webHidden/>
              </w:rPr>
            </w:r>
            <w:r w:rsidR="00604FB5">
              <w:rPr>
                <w:noProof/>
                <w:webHidden/>
              </w:rPr>
              <w:fldChar w:fldCharType="separate"/>
            </w:r>
            <w:r w:rsidR="00604FB5">
              <w:rPr>
                <w:noProof/>
                <w:webHidden/>
              </w:rPr>
              <w:t>8</w:t>
            </w:r>
            <w:r w:rsidR="00604FB5">
              <w:rPr>
                <w:noProof/>
                <w:webHidden/>
              </w:rPr>
              <w:fldChar w:fldCharType="end"/>
            </w:r>
          </w:hyperlink>
        </w:p>
        <w:p w14:paraId="5E034D59" w14:textId="67A0E2C2" w:rsidR="00604FB5" w:rsidRDefault="00D1147E">
          <w:pPr>
            <w:pStyle w:val="TOC2"/>
            <w:tabs>
              <w:tab w:val="right" w:leader="dot" w:pos="9016"/>
            </w:tabs>
            <w:rPr>
              <w:rFonts w:cstheme="minorBidi"/>
              <w:noProof/>
              <w:lang w:val="en-GB" w:eastAsia="en-GB"/>
            </w:rPr>
          </w:pPr>
          <w:hyperlink w:anchor="_Toc128733949" w:history="1">
            <w:r w:rsidR="00604FB5" w:rsidRPr="00705179">
              <w:rPr>
                <w:rStyle w:val="Hyperlink"/>
                <w:noProof/>
              </w:rPr>
              <w:t>April 2021 - March 2022</w:t>
            </w:r>
            <w:r w:rsidR="00604FB5">
              <w:rPr>
                <w:noProof/>
                <w:webHidden/>
              </w:rPr>
              <w:tab/>
            </w:r>
            <w:r w:rsidR="00604FB5">
              <w:rPr>
                <w:noProof/>
                <w:webHidden/>
              </w:rPr>
              <w:fldChar w:fldCharType="begin"/>
            </w:r>
            <w:r w:rsidR="00604FB5">
              <w:rPr>
                <w:noProof/>
                <w:webHidden/>
              </w:rPr>
              <w:instrText xml:space="preserve"> PAGEREF _Toc128733949 \h </w:instrText>
            </w:r>
            <w:r w:rsidR="00604FB5">
              <w:rPr>
                <w:noProof/>
                <w:webHidden/>
              </w:rPr>
            </w:r>
            <w:r w:rsidR="00604FB5">
              <w:rPr>
                <w:noProof/>
                <w:webHidden/>
              </w:rPr>
              <w:fldChar w:fldCharType="separate"/>
            </w:r>
            <w:r w:rsidR="00604FB5">
              <w:rPr>
                <w:noProof/>
                <w:webHidden/>
              </w:rPr>
              <w:t>9</w:t>
            </w:r>
            <w:r w:rsidR="00604FB5">
              <w:rPr>
                <w:noProof/>
                <w:webHidden/>
              </w:rPr>
              <w:fldChar w:fldCharType="end"/>
            </w:r>
          </w:hyperlink>
        </w:p>
        <w:p w14:paraId="3FBB4498" w14:textId="34B01ADB" w:rsidR="00604FB5" w:rsidRDefault="00D1147E">
          <w:pPr>
            <w:pStyle w:val="TOC1"/>
            <w:tabs>
              <w:tab w:val="right" w:leader="dot" w:pos="9016"/>
            </w:tabs>
            <w:rPr>
              <w:rFonts w:cstheme="minorBidi"/>
              <w:noProof/>
              <w:lang w:val="en-GB" w:eastAsia="en-GB"/>
            </w:rPr>
          </w:pPr>
          <w:hyperlink w:anchor="_Toc128733950" w:history="1">
            <w:r w:rsidR="00604FB5" w:rsidRPr="00705179">
              <w:rPr>
                <w:rStyle w:val="Hyperlink"/>
                <w:noProof/>
              </w:rPr>
              <w:t>What do we mean by Trauma Informed Practice?</w:t>
            </w:r>
            <w:r w:rsidR="00604FB5">
              <w:rPr>
                <w:noProof/>
                <w:webHidden/>
              </w:rPr>
              <w:tab/>
            </w:r>
            <w:r w:rsidR="00604FB5">
              <w:rPr>
                <w:noProof/>
                <w:webHidden/>
              </w:rPr>
              <w:fldChar w:fldCharType="begin"/>
            </w:r>
            <w:r w:rsidR="00604FB5">
              <w:rPr>
                <w:noProof/>
                <w:webHidden/>
              </w:rPr>
              <w:instrText xml:space="preserve"> PAGEREF _Toc128733950 \h </w:instrText>
            </w:r>
            <w:r w:rsidR="00604FB5">
              <w:rPr>
                <w:noProof/>
                <w:webHidden/>
              </w:rPr>
            </w:r>
            <w:r w:rsidR="00604FB5">
              <w:rPr>
                <w:noProof/>
                <w:webHidden/>
              </w:rPr>
              <w:fldChar w:fldCharType="separate"/>
            </w:r>
            <w:r w:rsidR="00604FB5">
              <w:rPr>
                <w:noProof/>
                <w:webHidden/>
              </w:rPr>
              <w:t>10</w:t>
            </w:r>
            <w:r w:rsidR="00604FB5">
              <w:rPr>
                <w:noProof/>
                <w:webHidden/>
              </w:rPr>
              <w:fldChar w:fldCharType="end"/>
            </w:r>
          </w:hyperlink>
        </w:p>
        <w:p w14:paraId="0E435F54" w14:textId="437785D7" w:rsidR="00604FB5" w:rsidRDefault="00D1147E">
          <w:pPr>
            <w:pStyle w:val="TOC2"/>
            <w:tabs>
              <w:tab w:val="right" w:leader="dot" w:pos="9016"/>
            </w:tabs>
            <w:rPr>
              <w:rFonts w:cstheme="minorBidi"/>
              <w:noProof/>
              <w:lang w:val="en-GB" w:eastAsia="en-GB"/>
            </w:rPr>
          </w:pPr>
          <w:hyperlink w:anchor="_Toc128733951" w:history="1">
            <w:r w:rsidR="00604FB5" w:rsidRPr="00705179">
              <w:rPr>
                <w:rStyle w:val="Hyperlink"/>
                <w:noProof/>
              </w:rPr>
              <w:t>Realise that trauma can affect individuals, groups and communities</w:t>
            </w:r>
            <w:r w:rsidR="00604FB5">
              <w:rPr>
                <w:noProof/>
                <w:webHidden/>
              </w:rPr>
              <w:tab/>
            </w:r>
            <w:r w:rsidR="00604FB5">
              <w:rPr>
                <w:noProof/>
                <w:webHidden/>
              </w:rPr>
              <w:fldChar w:fldCharType="begin"/>
            </w:r>
            <w:r w:rsidR="00604FB5">
              <w:rPr>
                <w:noProof/>
                <w:webHidden/>
              </w:rPr>
              <w:instrText xml:space="preserve"> PAGEREF _Toc128733951 \h </w:instrText>
            </w:r>
            <w:r w:rsidR="00604FB5">
              <w:rPr>
                <w:noProof/>
                <w:webHidden/>
              </w:rPr>
            </w:r>
            <w:r w:rsidR="00604FB5">
              <w:rPr>
                <w:noProof/>
                <w:webHidden/>
              </w:rPr>
              <w:fldChar w:fldCharType="separate"/>
            </w:r>
            <w:r w:rsidR="00604FB5">
              <w:rPr>
                <w:noProof/>
                <w:webHidden/>
              </w:rPr>
              <w:t>10</w:t>
            </w:r>
            <w:r w:rsidR="00604FB5">
              <w:rPr>
                <w:noProof/>
                <w:webHidden/>
              </w:rPr>
              <w:fldChar w:fldCharType="end"/>
            </w:r>
          </w:hyperlink>
        </w:p>
        <w:p w14:paraId="49ACC067" w14:textId="6BE597EC" w:rsidR="00604FB5" w:rsidRDefault="00D1147E">
          <w:pPr>
            <w:pStyle w:val="TOC2"/>
            <w:tabs>
              <w:tab w:val="right" w:leader="dot" w:pos="9016"/>
            </w:tabs>
            <w:rPr>
              <w:rFonts w:cstheme="minorBidi"/>
              <w:noProof/>
              <w:lang w:val="en-GB" w:eastAsia="en-GB"/>
            </w:rPr>
          </w:pPr>
          <w:hyperlink w:anchor="_Toc128733952" w:history="1">
            <w:r w:rsidR="00604FB5" w:rsidRPr="00705179">
              <w:rPr>
                <w:rStyle w:val="Hyperlink"/>
                <w:noProof/>
              </w:rPr>
              <w:t>Recognise the signs, symptoms and widespread impact of trauma</w:t>
            </w:r>
            <w:r w:rsidR="00604FB5">
              <w:rPr>
                <w:noProof/>
                <w:webHidden/>
              </w:rPr>
              <w:tab/>
            </w:r>
            <w:r w:rsidR="00604FB5">
              <w:rPr>
                <w:noProof/>
                <w:webHidden/>
              </w:rPr>
              <w:fldChar w:fldCharType="begin"/>
            </w:r>
            <w:r w:rsidR="00604FB5">
              <w:rPr>
                <w:noProof/>
                <w:webHidden/>
              </w:rPr>
              <w:instrText xml:space="preserve"> PAGEREF _Toc128733952 \h </w:instrText>
            </w:r>
            <w:r w:rsidR="00604FB5">
              <w:rPr>
                <w:noProof/>
                <w:webHidden/>
              </w:rPr>
            </w:r>
            <w:r w:rsidR="00604FB5">
              <w:rPr>
                <w:noProof/>
                <w:webHidden/>
              </w:rPr>
              <w:fldChar w:fldCharType="separate"/>
            </w:r>
            <w:r w:rsidR="00604FB5">
              <w:rPr>
                <w:noProof/>
                <w:webHidden/>
              </w:rPr>
              <w:t>10</w:t>
            </w:r>
            <w:r w:rsidR="00604FB5">
              <w:rPr>
                <w:noProof/>
                <w:webHidden/>
              </w:rPr>
              <w:fldChar w:fldCharType="end"/>
            </w:r>
          </w:hyperlink>
        </w:p>
        <w:p w14:paraId="035E13AD" w14:textId="2CF6952B" w:rsidR="00604FB5" w:rsidRDefault="00D1147E">
          <w:pPr>
            <w:pStyle w:val="TOC1"/>
            <w:tabs>
              <w:tab w:val="right" w:leader="dot" w:pos="9016"/>
            </w:tabs>
            <w:rPr>
              <w:rFonts w:cstheme="minorBidi"/>
              <w:noProof/>
              <w:lang w:val="en-GB" w:eastAsia="en-GB"/>
            </w:rPr>
          </w:pPr>
          <w:hyperlink w:anchor="_Toc128733953" w:history="1">
            <w:r w:rsidR="00604FB5" w:rsidRPr="00705179">
              <w:rPr>
                <w:rStyle w:val="Hyperlink"/>
                <w:noProof/>
              </w:rPr>
              <w:t>LGBT, Disabled, BAME and other minority groups</w:t>
            </w:r>
            <w:r w:rsidR="00604FB5">
              <w:rPr>
                <w:noProof/>
                <w:webHidden/>
              </w:rPr>
              <w:tab/>
            </w:r>
            <w:r w:rsidR="00604FB5">
              <w:rPr>
                <w:noProof/>
                <w:webHidden/>
              </w:rPr>
              <w:fldChar w:fldCharType="begin"/>
            </w:r>
            <w:r w:rsidR="00604FB5">
              <w:rPr>
                <w:noProof/>
                <w:webHidden/>
              </w:rPr>
              <w:instrText xml:space="preserve"> PAGEREF _Toc128733953 \h </w:instrText>
            </w:r>
            <w:r w:rsidR="00604FB5">
              <w:rPr>
                <w:noProof/>
                <w:webHidden/>
              </w:rPr>
            </w:r>
            <w:r w:rsidR="00604FB5">
              <w:rPr>
                <w:noProof/>
                <w:webHidden/>
              </w:rPr>
              <w:fldChar w:fldCharType="separate"/>
            </w:r>
            <w:r w:rsidR="00604FB5">
              <w:rPr>
                <w:noProof/>
                <w:webHidden/>
              </w:rPr>
              <w:t>13</w:t>
            </w:r>
            <w:r w:rsidR="00604FB5">
              <w:rPr>
                <w:noProof/>
                <w:webHidden/>
              </w:rPr>
              <w:fldChar w:fldCharType="end"/>
            </w:r>
          </w:hyperlink>
        </w:p>
        <w:p w14:paraId="4B2588AC" w14:textId="129D2B2C" w:rsidR="00604FB5" w:rsidRDefault="00D1147E">
          <w:pPr>
            <w:pStyle w:val="TOC1"/>
            <w:tabs>
              <w:tab w:val="right" w:leader="dot" w:pos="9016"/>
            </w:tabs>
            <w:rPr>
              <w:rFonts w:cstheme="minorBidi"/>
              <w:noProof/>
              <w:lang w:val="en-GB" w:eastAsia="en-GB"/>
            </w:rPr>
          </w:pPr>
          <w:hyperlink w:anchor="_Toc128733954" w:history="1">
            <w:r w:rsidR="00604FB5" w:rsidRPr="00705179">
              <w:rPr>
                <w:rStyle w:val="Hyperlink"/>
                <w:noProof/>
              </w:rPr>
              <w:t>Key infortmation to support your application</w:t>
            </w:r>
            <w:r w:rsidR="00604FB5">
              <w:rPr>
                <w:noProof/>
                <w:webHidden/>
              </w:rPr>
              <w:tab/>
            </w:r>
            <w:r w:rsidR="00604FB5">
              <w:rPr>
                <w:noProof/>
                <w:webHidden/>
              </w:rPr>
              <w:fldChar w:fldCharType="begin"/>
            </w:r>
            <w:r w:rsidR="00604FB5">
              <w:rPr>
                <w:noProof/>
                <w:webHidden/>
              </w:rPr>
              <w:instrText xml:space="preserve"> PAGEREF _Toc128733954 \h </w:instrText>
            </w:r>
            <w:r w:rsidR="00604FB5">
              <w:rPr>
                <w:noProof/>
                <w:webHidden/>
              </w:rPr>
            </w:r>
            <w:r w:rsidR="00604FB5">
              <w:rPr>
                <w:noProof/>
                <w:webHidden/>
              </w:rPr>
              <w:fldChar w:fldCharType="separate"/>
            </w:r>
            <w:r w:rsidR="00604FB5">
              <w:rPr>
                <w:noProof/>
                <w:webHidden/>
              </w:rPr>
              <w:t>14</w:t>
            </w:r>
            <w:r w:rsidR="00604FB5">
              <w:rPr>
                <w:noProof/>
                <w:webHidden/>
              </w:rPr>
              <w:fldChar w:fldCharType="end"/>
            </w:r>
          </w:hyperlink>
        </w:p>
        <w:p w14:paraId="79F90A7E" w14:textId="74E38D03" w:rsidR="00604FB5" w:rsidRDefault="00D1147E">
          <w:pPr>
            <w:pStyle w:val="TOC2"/>
            <w:tabs>
              <w:tab w:val="right" w:leader="dot" w:pos="9016"/>
            </w:tabs>
            <w:rPr>
              <w:rFonts w:cstheme="minorBidi"/>
              <w:noProof/>
              <w:lang w:val="en-GB" w:eastAsia="en-GB"/>
            </w:rPr>
          </w:pPr>
          <w:hyperlink w:anchor="_Toc128733955" w:history="1">
            <w:r w:rsidR="00604FB5" w:rsidRPr="00705179">
              <w:rPr>
                <w:rStyle w:val="Hyperlink"/>
                <w:noProof/>
              </w:rPr>
              <w:t>Safeguarding and Vetting</w:t>
            </w:r>
            <w:r w:rsidR="00604FB5">
              <w:rPr>
                <w:noProof/>
                <w:webHidden/>
              </w:rPr>
              <w:tab/>
            </w:r>
            <w:r w:rsidR="00604FB5">
              <w:rPr>
                <w:noProof/>
                <w:webHidden/>
              </w:rPr>
              <w:fldChar w:fldCharType="begin"/>
            </w:r>
            <w:r w:rsidR="00604FB5">
              <w:rPr>
                <w:noProof/>
                <w:webHidden/>
              </w:rPr>
              <w:instrText xml:space="preserve"> PAGEREF _Toc128733955 \h </w:instrText>
            </w:r>
            <w:r w:rsidR="00604FB5">
              <w:rPr>
                <w:noProof/>
                <w:webHidden/>
              </w:rPr>
            </w:r>
            <w:r w:rsidR="00604FB5">
              <w:rPr>
                <w:noProof/>
                <w:webHidden/>
              </w:rPr>
              <w:fldChar w:fldCharType="separate"/>
            </w:r>
            <w:r w:rsidR="00604FB5">
              <w:rPr>
                <w:noProof/>
                <w:webHidden/>
              </w:rPr>
              <w:t>15</w:t>
            </w:r>
            <w:r w:rsidR="00604FB5">
              <w:rPr>
                <w:noProof/>
                <w:webHidden/>
              </w:rPr>
              <w:fldChar w:fldCharType="end"/>
            </w:r>
          </w:hyperlink>
        </w:p>
        <w:p w14:paraId="62148612" w14:textId="346C3355" w:rsidR="00604FB5" w:rsidRDefault="00D1147E">
          <w:pPr>
            <w:pStyle w:val="TOC2"/>
            <w:tabs>
              <w:tab w:val="right" w:leader="dot" w:pos="9016"/>
            </w:tabs>
            <w:rPr>
              <w:rFonts w:cstheme="minorBidi"/>
              <w:noProof/>
              <w:lang w:val="en-GB" w:eastAsia="en-GB"/>
            </w:rPr>
          </w:pPr>
          <w:hyperlink w:anchor="_Toc128733956" w:history="1">
            <w:r w:rsidR="00604FB5" w:rsidRPr="00705179">
              <w:rPr>
                <w:rStyle w:val="Hyperlink"/>
                <w:noProof/>
              </w:rPr>
              <w:t>Performance capture, tracking and monitoring</w:t>
            </w:r>
            <w:r w:rsidR="00604FB5">
              <w:rPr>
                <w:noProof/>
                <w:webHidden/>
              </w:rPr>
              <w:tab/>
            </w:r>
            <w:r w:rsidR="00604FB5">
              <w:rPr>
                <w:noProof/>
                <w:webHidden/>
              </w:rPr>
              <w:fldChar w:fldCharType="begin"/>
            </w:r>
            <w:r w:rsidR="00604FB5">
              <w:rPr>
                <w:noProof/>
                <w:webHidden/>
              </w:rPr>
              <w:instrText xml:space="preserve"> PAGEREF _Toc128733956 \h </w:instrText>
            </w:r>
            <w:r w:rsidR="00604FB5">
              <w:rPr>
                <w:noProof/>
                <w:webHidden/>
              </w:rPr>
            </w:r>
            <w:r w:rsidR="00604FB5">
              <w:rPr>
                <w:noProof/>
                <w:webHidden/>
              </w:rPr>
              <w:fldChar w:fldCharType="separate"/>
            </w:r>
            <w:r w:rsidR="00604FB5">
              <w:rPr>
                <w:noProof/>
                <w:webHidden/>
              </w:rPr>
              <w:t>15</w:t>
            </w:r>
            <w:r w:rsidR="00604FB5">
              <w:rPr>
                <w:noProof/>
                <w:webHidden/>
              </w:rPr>
              <w:fldChar w:fldCharType="end"/>
            </w:r>
          </w:hyperlink>
        </w:p>
        <w:p w14:paraId="3A7B72A5" w14:textId="5E05A410" w:rsidR="00262579" w:rsidRDefault="00262579">
          <w:r>
            <w:rPr>
              <w:rFonts w:asciiTheme="minorHAnsi" w:eastAsiaTheme="minorEastAsia" w:hAnsiTheme="minorHAnsi" w:cs="Times New Roman"/>
              <w:lang w:val="en-US"/>
            </w:rPr>
            <w:fldChar w:fldCharType="end"/>
          </w:r>
        </w:p>
      </w:sdtContent>
    </w:sdt>
    <w:p w14:paraId="0688EB05" w14:textId="26869368" w:rsidR="00E516E4" w:rsidRDefault="00E516E4">
      <w:r>
        <w:br/>
        <w:t xml:space="preserve">Cover photo: </w:t>
      </w:r>
      <w:r w:rsidR="00A63F34">
        <w:t>S</w:t>
      </w:r>
      <w:r w:rsidR="00F33385">
        <w:t xml:space="preserve">afer </w:t>
      </w:r>
      <w:r w:rsidR="005D0482">
        <w:t>Communities</w:t>
      </w:r>
      <w:r w:rsidR="00F33385">
        <w:t xml:space="preserve"> Fund 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0" w:name="_Toc77904145"/>
      <w:bookmarkStart w:id="1" w:name="_Toc128733937"/>
      <w:r>
        <w:lastRenderedPageBreak/>
        <w:t>Introduction</w:t>
      </w:r>
      <w:bookmarkEnd w:id="0"/>
      <w:bookmarkEnd w:id="1"/>
    </w:p>
    <w:p w14:paraId="5737E78C" w14:textId="47E99C54" w:rsidR="004E3ABD" w:rsidRPr="004E3ABD" w:rsidRDefault="004E3ABD" w:rsidP="004E3ABD">
      <w:pPr>
        <w:rPr>
          <w:rFonts w:eastAsia="Arial" w:cs="Arial"/>
        </w:rPr>
      </w:pPr>
      <w:r w:rsidRPr="004E3ABD">
        <w:rPr>
          <w:rFonts w:eastAsia="Arial" w:cs="Arial"/>
        </w:rPr>
        <w:t>The Violence Reduction Unit (VRU), supported by the Police and Crime Commissioner for Hampshire and the Isle of Wight (OPCC) is releasing four grant funding opportunities and encourages innovative bids from expert Providers to deliver RESET which offers support to 18 to 25 year olds.</w:t>
      </w:r>
    </w:p>
    <w:p w14:paraId="183326DA" w14:textId="71173C11" w:rsidR="004E3ABD" w:rsidRPr="004E3ABD" w:rsidRDefault="004E3ABD" w:rsidP="004E3ABD">
      <w:pPr>
        <w:rPr>
          <w:rFonts w:eastAsia="Arial" w:cs="Arial"/>
        </w:rPr>
      </w:pPr>
      <w:r w:rsidRPr="004E3ABD">
        <w:rPr>
          <w:rFonts w:eastAsia="Arial" w:cs="Arial"/>
        </w:rPr>
        <w:t xml:space="preserve">RESET is offered voluntarily to 18 to 25 year olds against the following criteria: </w:t>
      </w:r>
    </w:p>
    <w:p w14:paraId="7D6647A4" w14:textId="09A8E93C" w:rsidR="004E3ABD" w:rsidRDefault="004E3ABD" w:rsidP="00BF06AF">
      <w:pPr>
        <w:pStyle w:val="ListParagraph"/>
        <w:numPr>
          <w:ilvl w:val="0"/>
          <w:numId w:val="17"/>
        </w:numPr>
        <w:rPr>
          <w:rFonts w:eastAsia="Arial" w:cs="Arial"/>
        </w:rPr>
      </w:pPr>
      <w:r w:rsidRPr="001F3D25">
        <w:rPr>
          <w:rFonts w:eastAsia="Arial" w:cs="Arial"/>
        </w:rPr>
        <w:t>Those arrested and taken into police custody. Police would make the 18 to 25 year old aware of RESET and asked if they would be interested in meeting with a RESET worker.  With their permission, police would share contact details with the RESET worker to enable them to make contact. Police should ensure that any associated warning markers or concerns around risk are shared so that RESET can assess if and what engagement is appropriate.</w:t>
      </w:r>
    </w:p>
    <w:p w14:paraId="30085599" w14:textId="77777777" w:rsidR="001F3D25" w:rsidRPr="001F3D25" w:rsidRDefault="001F3D25" w:rsidP="001F3D25">
      <w:pPr>
        <w:pStyle w:val="ListParagraph"/>
        <w:rPr>
          <w:rFonts w:eastAsia="Arial" w:cs="Arial"/>
        </w:rPr>
      </w:pPr>
    </w:p>
    <w:p w14:paraId="70BC281D" w14:textId="5CCC726A" w:rsidR="001F3D25" w:rsidRPr="001F3D25" w:rsidRDefault="004E3ABD" w:rsidP="00BF06AF">
      <w:pPr>
        <w:pStyle w:val="ListParagraph"/>
        <w:numPr>
          <w:ilvl w:val="0"/>
          <w:numId w:val="17"/>
        </w:numPr>
        <w:rPr>
          <w:rFonts w:eastAsia="Arial" w:cs="Arial"/>
        </w:rPr>
      </w:pPr>
      <w:r w:rsidRPr="001F3D25">
        <w:rPr>
          <w:rFonts w:eastAsia="Arial" w:cs="Arial"/>
        </w:rPr>
        <w:t>Those attending voluntary interview. Not all those attending voluntary interview attend the main Police Stations of Portsmouth, Southampton, Basingstoke and Newport. Sometimes voluntary interview takes place at other police stations or community venues. Police would make the 18 to 25 year old aware of RESET and asked if they would be interested in meeting with a RESET worker. With their permission, police could share contact details with the RESET worker to enable them to make contact. Police should ensure that any associated warning markers or concerns around risk are shared so that RESET can assess if and what engagement is appropriate.</w:t>
      </w:r>
    </w:p>
    <w:p w14:paraId="20C84E1E" w14:textId="77777777" w:rsidR="001F3D25" w:rsidRPr="001F3D25" w:rsidRDefault="001F3D25" w:rsidP="001F3D25">
      <w:pPr>
        <w:pStyle w:val="ListParagraph"/>
        <w:rPr>
          <w:rFonts w:eastAsia="Arial" w:cs="Arial"/>
        </w:rPr>
      </w:pPr>
    </w:p>
    <w:p w14:paraId="31A684C8" w14:textId="6822D97F" w:rsidR="001F3D25" w:rsidRPr="001F3D25" w:rsidRDefault="004E3ABD" w:rsidP="00BF06AF">
      <w:pPr>
        <w:pStyle w:val="ListParagraph"/>
        <w:numPr>
          <w:ilvl w:val="0"/>
          <w:numId w:val="17"/>
        </w:numPr>
        <w:rPr>
          <w:rFonts w:eastAsia="Arial" w:cs="Arial"/>
        </w:rPr>
      </w:pPr>
      <w:r w:rsidRPr="001F3D25">
        <w:rPr>
          <w:rFonts w:eastAsia="Arial" w:cs="Arial"/>
        </w:rPr>
        <w:t>Those considered to be at risk of being drawn into the Criminal Justice System or already involved but not arrested or invited to voluntary interview (In these circumstances referrals will be made by partners and triaged through the Violence Reduction Unit (VRU). Partners should ensure that any associated warning markers or concerns around risk are shared so that RESET can assess if and what engagement is appropriate.</w:t>
      </w:r>
    </w:p>
    <w:p w14:paraId="7930B4A6" w14:textId="77777777" w:rsidR="001F3D25" w:rsidRPr="001F3D25" w:rsidRDefault="001F3D25" w:rsidP="001F3D25">
      <w:pPr>
        <w:pStyle w:val="ListParagraph"/>
        <w:rPr>
          <w:rFonts w:eastAsia="Arial" w:cs="Arial"/>
        </w:rPr>
      </w:pPr>
    </w:p>
    <w:p w14:paraId="68623ECE" w14:textId="2F10291F" w:rsidR="001F3D25" w:rsidRPr="001F3D25" w:rsidRDefault="004E3ABD" w:rsidP="00BF06AF">
      <w:pPr>
        <w:pStyle w:val="ListParagraph"/>
        <w:numPr>
          <w:ilvl w:val="0"/>
          <w:numId w:val="17"/>
        </w:numPr>
        <w:rPr>
          <w:rFonts w:eastAsia="Arial" w:cs="Arial"/>
        </w:rPr>
      </w:pPr>
      <w:r w:rsidRPr="001F3D25">
        <w:rPr>
          <w:rFonts w:eastAsia="Arial" w:cs="Arial"/>
        </w:rPr>
        <w:t xml:space="preserve">RESET could support Voluntary </w:t>
      </w:r>
      <w:proofErr w:type="gramStart"/>
      <w:r w:rsidRPr="001F3D25">
        <w:rPr>
          <w:rFonts w:eastAsia="Arial" w:cs="Arial"/>
        </w:rPr>
        <w:t>Out</w:t>
      </w:r>
      <w:proofErr w:type="gramEnd"/>
      <w:r w:rsidRPr="001F3D25">
        <w:rPr>
          <w:rFonts w:eastAsia="Arial" w:cs="Arial"/>
        </w:rPr>
        <w:t xml:space="preserve"> of Court Disposals. For example enabling police to be better informed through the strength-based needs assessment on the most appropriate intervention to offer. This is subject to the 18 to 25 year old agreeing that their Needs Assessment can be shared with police, and also the Needs Assessment being readily available i.e. Police will not delay the processing of the Out of Court Disposal to wait for the RESET Worker to arrive and carry out the Assessment.  </w:t>
      </w:r>
    </w:p>
    <w:p w14:paraId="5DC1A678" w14:textId="77777777" w:rsidR="001F3D25" w:rsidRPr="001F3D25" w:rsidRDefault="001F3D25" w:rsidP="001F3D25">
      <w:pPr>
        <w:pStyle w:val="ListParagraph"/>
        <w:rPr>
          <w:rFonts w:eastAsia="Arial" w:cs="Arial"/>
        </w:rPr>
      </w:pPr>
    </w:p>
    <w:p w14:paraId="5D1616B4" w14:textId="33C3F4A0" w:rsidR="004E3ABD" w:rsidRPr="001F3D25" w:rsidRDefault="004E3ABD" w:rsidP="00BF06AF">
      <w:pPr>
        <w:pStyle w:val="ListParagraph"/>
        <w:numPr>
          <w:ilvl w:val="0"/>
          <w:numId w:val="17"/>
        </w:numPr>
        <w:rPr>
          <w:rFonts w:eastAsia="Arial" w:cs="Arial"/>
        </w:rPr>
      </w:pPr>
      <w:r w:rsidRPr="001F3D25">
        <w:rPr>
          <w:rFonts w:eastAsia="Arial" w:cs="Arial"/>
        </w:rPr>
        <w:t>RESET could support Drug Testing on Arrest by providing additional support in areas of need (with permission from the 18 to 25 year old to share their needs assessment)</w:t>
      </w:r>
    </w:p>
    <w:p w14:paraId="322A1827" w14:textId="01D2F0FD" w:rsidR="004E3ABD" w:rsidRPr="004E3ABD" w:rsidRDefault="004E3ABD" w:rsidP="004E3ABD">
      <w:pPr>
        <w:rPr>
          <w:rFonts w:eastAsia="Arial" w:cs="Arial"/>
        </w:rPr>
      </w:pPr>
      <w:r w:rsidRPr="004E3ABD">
        <w:rPr>
          <w:rFonts w:eastAsia="Arial" w:cs="Arial"/>
        </w:rPr>
        <w:t>The RESET provider should undertake their own risk assessment to determine if RESET support is safe and appropriate.</w:t>
      </w:r>
    </w:p>
    <w:p w14:paraId="25DB456C" w14:textId="77777777" w:rsidR="004E3ABD" w:rsidRPr="004E3ABD" w:rsidRDefault="004E3ABD" w:rsidP="004E3ABD"/>
    <w:p w14:paraId="1B484B0B" w14:textId="650322C0" w:rsidR="004E3ABD" w:rsidRPr="009D2948" w:rsidRDefault="00BB2D77" w:rsidP="009D2948">
      <w:pPr>
        <w:pStyle w:val="Heading1"/>
        <w:rPr>
          <w:rStyle w:val="Strong"/>
          <w:b w:val="0"/>
          <w:bCs w:val="0"/>
        </w:rPr>
      </w:pPr>
      <w:r w:rsidRPr="70CBDBE5">
        <w:rPr>
          <w:rStyle w:val="Strong"/>
          <w:b w:val="0"/>
          <w:bCs w:val="0"/>
        </w:rPr>
        <w:br w:type="page"/>
      </w:r>
      <w:bookmarkStart w:id="2" w:name="_Toc77904147"/>
      <w:bookmarkStart w:id="3" w:name="_Toc128733938"/>
      <w:r w:rsidR="700744A5" w:rsidRPr="70CBDBE5">
        <w:rPr>
          <w:rStyle w:val="Strong"/>
          <w:b w:val="0"/>
          <w:bCs w:val="0"/>
        </w:rPr>
        <w:lastRenderedPageBreak/>
        <w:t>Information to consider before you apply</w:t>
      </w:r>
      <w:bookmarkStart w:id="4" w:name="_Toc77904148"/>
      <w:bookmarkEnd w:id="2"/>
      <w:bookmarkEnd w:id="3"/>
    </w:p>
    <w:p w14:paraId="0230A70A" w14:textId="01F7D237" w:rsidR="004E3ABD" w:rsidRPr="004E3ABD" w:rsidRDefault="004E3ABD" w:rsidP="005C6DDE">
      <w:pPr>
        <w:pStyle w:val="Heading2"/>
        <w:rPr>
          <w:rStyle w:val="Strong"/>
          <w:b w:val="0"/>
          <w:bCs w:val="0"/>
        </w:rPr>
      </w:pPr>
      <w:bookmarkStart w:id="5" w:name="_Toc128733939"/>
      <w:r>
        <w:rPr>
          <w:rStyle w:val="Strong"/>
          <w:b w:val="0"/>
        </w:rPr>
        <w:t>What is RESET?</w:t>
      </w:r>
      <w:bookmarkEnd w:id="5"/>
    </w:p>
    <w:p w14:paraId="367E6EBD" w14:textId="0672E000" w:rsidR="004E3ABD" w:rsidRPr="004E3ABD" w:rsidRDefault="004E3ABD" w:rsidP="004E3ABD">
      <w:pPr>
        <w:rPr>
          <w:rFonts w:eastAsia="Calibri" w:cs="Arial"/>
        </w:rPr>
      </w:pPr>
      <w:r w:rsidRPr="004E3ABD">
        <w:rPr>
          <w:rFonts w:eastAsia="Calibri" w:cs="Arial"/>
        </w:rPr>
        <w:t xml:space="preserve">RESET involves a strength-based needs assessment with ongoing trauma informed support in the community where beneficial and where this is </w:t>
      </w:r>
      <w:r>
        <w:rPr>
          <w:rFonts w:eastAsia="Calibri" w:cs="Arial"/>
        </w:rPr>
        <w:t>wanted by the 18 to 25 year old</w:t>
      </w:r>
    </w:p>
    <w:p w14:paraId="259C7474" w14:textId="1BF9598B" w:rsidR="004E3ABD" w:rsidRDefault="004E3ABD" w:rsidP="004E3ABD">
      <w:pPr>
        <w:rPr>
          <w:rFonts w:eastAsia="Calibri" w:cs="Arial"/>
        </w:rPr>
      </w:pPr>
      <w:r w:rsidRPr="004E3ABD">
        <w:rPr>
          <w:rFonts w:eastAsia="Calibri" w:cs="Arial"/>
        </w:rPr>
        <w:t>The aim of the grant funding is to support 18 to 25 year olds to</w:t>
      </w:r>
      <w:r>
        <w:rPr>
          <w:rFonts w:eastAsia="Calibri" w:cs="Arial"/>
        </w:rPr>
        <w:t>:</w:t>
      </w:r>
    </w:p>
    <w:p w14:paraId="6219CA28" w14:textId="0540E0E1" w:rsidR="004E3ABD" w:rsidRDefault="004E3ABD" w:rsidP="00BF06AF">
      <w:pPr>
        <w:pStyle w:val="ListParagraph"/>
        <w:numPr>
          <w:ilvl w:val="0"/>
          <w:numId w:val="16"/>
        </w:numPr>
      </w:pPr>
      <w:r>
        <w:t>Increase protective buffers</w:t>
      </w:r>
    </w:p>
    <w:p w14:paraId="126D4803" w14:textId="7B8BA25E" w:rsidR="004E3ABD" w:rsidRDefault="004E3ABD" w:rsidP="00BF06AF">
      <w:pPr>
        <w:pStyle w:val="ListParagraph"/>
        <w:numPr>
          <w:ilvl w:val="0"/>
          <w:numId w:val="16"/>
        </w:numPr>
      </w:pPr>
      <w:r>
        <w:t xml:space="preserve">Reduce risk of negative social and health outcomes </w:t>
      </w:r>
    </w:p>
    <w:p w14:paraId="057048A6" w14:textId="083EAFC6" w:rsidR="004E3ABD" w:rsidRDefault="004E3ABD" w:rsidP="00BF06AF">
      <w:pPr>
        <w:pStyle w:val="ListParagraph"/>
        <w:numPr>
          <w:ilvl w:val="0"/>
          <w:numId w:val="16"/>
        </w:numPr>
      </w:pPr>
      <w:r>
        <w:t>Help them to positively thrive</w:t>
      </w:r>
    </w:p>
    <w:p w14:paraId="3F9FCC91" w14:textId="0842BD5E" w:rsidR="004E3ABD" w:rsidRDefault="004E3ABD" w:rsidP="00BF06AF">
      <w:pPr>
        <w:pStyle w:val="ListParagraph"/>
        <w:numPr>
          <w:ilvl w:val="0"/>
          <w:numId w:val="16"/>
        </w:numPr>
      </w:pPr>
      <w:r>
        <w:t>Promote a happy, healthy, crime-free life</w:t>
      </w:r>
    </w:p>
    <w:p w14:paraId="70779C5B" w14:textId="757A9E55" w:rsidR="004E3ABD" w:rsidRDefault="004E3ABD" w:rsidP="00BF06AF">
      <w:pPr>
        <w:pStyle w:val="ListParagraph"/>
        <w:numPr>
          <w:ilvl w:val="0"/>
          <w:numId w:val="16"/>
        </w:numPr>
      </w:pPr>
      <w:r>
        <w:t xml:space="preserve">Develop positive skills </w:t>
      </w:r>
    </w:p>
    <w:p w14:paraId="47ECF121" w14:textId="540A0B6F" w:rsidR="004E3ABD" w:rsidRPr="004E3ABD" w:rsidRDefault="004E3ABD" w:rsidP="00BF06AF">
      <w:pPr>
        <w:pStyle w:val="ListParagraph"/>
        <w:numPr>
          <w:ilvl w:val="0"/>
          <w:numId w:val="16"/>
        </w:numPr>
      </w:pPr>
      <w:r>
        <w:t>Reduce re-offending</w:t>
      </w:r>
    </w:p>
    <w:p w14:paraId="39FA5AC6" w14:textId="235738EF" w:rsidR="700744A5" w:rsidRDefault="700744A5" w:rsidP="005C6DDE">
      <w:pPr>
        <w:pStyle w:val="Heading2"/>
        <w:rPr>
          <w:rStyle w:val="Strong"/>
          <w:rFonts w:eastAsia="Yu Gothic Light" w:cs="Times New Roman"/>
          <w:b w:val="0"/>
          <w:bCs w:val="0"/>
        </w:rPr>
      </w:pPr>
      <w:bookmarkStart w:id="6" w:name="_Toc128733940"/>
      <w:r w:rsidRPr="70CBDBE5">
        <w:rPr>
          <w:rStyle w:val="Strong"/>
          <w:b w:val="0"/>
          <w:bCs w:val="0"/>
        </w:rPr>
        <w:t>Your organisation’s eligibility to apply for funding</w:t>
      </w:r>
      <w:bookmarkEnd w:id="4"/>
      <w:bookmarkEnd w:id="6"/>
    </w:p>
    <w:p w14:paraId="32C208C3" w14:textId="0921FD1E" w:rsidR="0D3FDE46" w:rsidRDefault="0D3FDE46" w:rsidP="70CBDBE5">
      <w:pPr>
        <w:rPr>
          <w:rFonts w:eastAsia="Calibri" w:cs="Arial"/>
        </w:rPr>
      </w:pPr>
      <w:r w:rsidRPr="70CBDBE5">
        <w:rPr>
          <w:rFonts w:eastAsia="Calibri" w:cs="Arial"/>
        </w:rPr>
        <w:t>To be eligible to apply for funding from the Commissioner, each of the following</w:t>
      </w:r>
      <w:r w:rsidR="39986BB8" w:rsidRPr="70CBDBE5">
        <w:rPr>
          <w:rFonts w:eastAsia="Calibri" w:cs="Arial"/>
        </w:rPr>
        <w:t xml:space="preserve"> </w:t>
      </w:r>
      <w:r w:rsidRPr="70CBDBE5">
        <w:rPr>
          <w:rFonts w:eastAsia="Calibri" w:cs="Arial"/>
        </w:rPr>
        <w:t>statements must apply:</w:t>
      </w:r>
    </w:p>
    <w:p w14:paraId="27784A62" w14:textId="0E3494DD" w:rsidR="06D5F84E" w:rsidRDefault="06D5F84E" w:rsidP="00BF06AF">
      <w:pPr>
        <w:pStyle w:val="ListParagraph"/>
        <w:numPr>
          <w:ilvl w:val="0"/>
          <w:numId w:val="5"/>
        </w:numPr>
      </w:pPr>
      <w:r w:rsidRPr="70CBDBE5">
        <w:rPr>
          <w:rFonts w:eastAsia="Calibri" w:cs="Arial"/>
        </w:rPr>
        <w:t>You must be a registered organisation such as a registered charity, a charitable incorporated organisation, or a social enterprise, including companies limited by guarantee and community interest companies in England and Wales, Local Authority, Community Safety Partnership or Town or Parish Council</w:t>
      </w:r>
    </w:p>
    <w:p w14:paraId="34DB06AE" w14:textId="7530DC18" w:rsidR="06D5F84E" w:rsidRDefault="06D5F84E" w:rsidP="00BF06AF">
      <w:pPr>
        <w:pStyle w:val="ListParagraph"/>
        <w:numPr>
          <w:ilvl w:val="0"/>
          <w:numId w:val="5"/>
        </w:numPr>
      </w:pPr>
      <w:r w:rsidRPr="70CBDBE5">
        <w:rPr>
          <w:rFonts w:eastAsia="Calibri" w:cs="Arial"/>
        </w:rPr>
        <w:t>You have at least one year of published accounts covering a twelve</w:t>
      </w:r>
      <w:r w:rsidR="009A3CA2">
        <w:rPr>
          <w:rFonts w:eastAsia="Calibri" w:cs="Arial"/>
        </w:rPr>
        <w:t xml:space="preserve"> </w:t>
      </w:r>
      <w:r w:rsidRPr="70CBDBE5">
        <w:rPr>
          <w:rFonts w:eastAsia="Calibri" w:cs="Arial"/>
        </w:rPr>
        <w:t>month operating period. The accounts must show as ‘received’ on the Charity Commission website. These will need to be submitted with your application</w:t>
      </w:r>
    </w:p>
    <w:p w14:paraId="0C05BC20" w14:textId="696476EA" w:rsidR="06D5F84E" w:rsidRDefault="06D5F84E" w:rsidP="00BF06AF">
      <w:pPr>
        <w:pStyle w:val="ListParagraph"/>
        <w:numPr>
          <w:ilvl w:val="0"/>
          <w:numId w:val="5"/>
        </w:numPr>
      </w:pPr>
      <w:r w:rsidRPr="70CBDBE5">
        <w:t>Your organisation has its own bank account (each applying charity must have its own bank</w:t>
      </w:r>
      <w:r w:rsidR="24CD5018" w:rsidRPr="70CBDBE5">
        <w:t xml:space="preserve"> </w:t>
      </w:r>
      <w:r w:rsidRPr="70CBDBE5">
        <w:t>account in the charity’s name. If the application is successful, the grant will be paid into this</w:t>
      </w:r>
      <w:r w:rsidR="281A20A0" w:rsidRPr="70CBDBE5">
        <w:t xml:space="preserve"> </w:t>
      </w:r>
      <w:r w:rsidRPr="70CBDBE5">
        <w:t>account.)</w:t>
      </w:r>
    </w:p>
    <w:p w14:paraId="0DAE1406" w14:textId="1969E53B" w:rsidR="06D5F84E" w:rsidRDefault="06D5F84E" w:rsidP="00BF06AF">
      <w:pPr>
        <w:pStyle w:val="ListParagraph"/>
        <w:numPr>
          <w:ilvl w:val="0"/>
          <w:numId w:val="5"/>
        </w:numPr>
      </w:pPr>
      <w:r w:rsidRPr="70CBDBE5">
        <w:t>Your organisation has sufficient financial stability and you are able to demonstrate this with the</w:t>
      </w:r>
      <w:r w:rsidR="3C35861E" w:rsidRPr="70CBDBE5">
        <w:t xml:space="preserve"> </w:t>
      </w:r>
      <w:r w:rsidRPr="70CBDBE5">
        <w:t>level of reserves held</w:t>
      </w:r>
    </w:p>
    <w:p w14:paraId="1687A4FB" w14:textId="134F68F2" w:rsidR="06D5F84E" w:rsidRDefault="06D5F84E" w:rsidP="00BF06AF">
      <w:pPr>
        <w:pStyle w:val="ListParagraph"/>
        <w:numPr>
          <w:ilvl w:val="0"/>
          <w:numId w:val="5"/>
        </w:numPr>
      </w:pPr>
      <w:r w:rsidRPr="70CBDBE5">
        <w:t>Your organisation has safeguarding policies either for children/young people or vulnerable adults</w:t>
      </w:r>
    </w:p>
    <w:p w14:paraId="55074AF1" w14:textId="30B4BB12" w:rsidR="06D5F84E" w:rsidRDefault="06D5F84E" w:rsidP="00BF06AF">
      <w:pPr>
        <w:pStyle w:val="ListParagraph"/>
        <w:numPr>
          <w:ilvl w:val="0"/>
          <w:numId w:val="5"/>
        </w:numPr>
      </w:pPr>
      <w:r w:rsidRPr="70CBDBE5">
        <w:t>Your organisation undertakes and maintains current Disclosure Barring System (DBS) checks on</w:t>
      </w:r>
      <w:r w:rsidR="5F44D2BE" w:rsidRPr="70CBDBE5">
        <w:t xml:space="preserve"> </w:t>
      </w:r>
      <w:r w:rsidRPr="70CBDBE5">
        <w:t xml:space="preserve">staff / volunteers / contractors who will be delivering frontline services with </w:t>
      </w:r>
      <w:r w:rsidR="00E5DCDA" w:rsidRPr="70CBDBE5">
        <w:t>either child</w:t>
      </w:r>
      <w:r w:rsidRPr="70CBDBE5">
        <w:t>/young</w:t>
      </w:r>
      <w:r w:rsidR="69DC3A73" w:rsidRPr="70CBDBE5">
        <w:t xml:space="preserve"> </w:t>
      </w:r>
      <w:r w:rsidRPr="70CBDBE5">
        <w:t>people or vulnerable adults</w:t>
      </w:r>
    </w:p>
    <w:p w14:paraId="093CA176" w14:textId="429A0510" w:rsidR="001428F2" w:rsidRDefault="013AD95C" w:rsidP="00BF06AF">
      <w:pPr>
        <w:pStyle w:val="ListParagraph"/>
        <w:numPr>
          <w:ilvl w:val="0"/>
          <w:numId w:val="5"/>
        </w:numPr>
      </w:pPr>
      <w:r>
        <w:t>Your organisation has a data handling policy to manage information that contains sensitive</w:t>
      </w:r>
      <w:r w:rsidR="11DA472A">
        <w:t xml:space="preserve"> </w:t>
      </w:r>
      <w:r>
        <w:t>personal details referred to as ‘special category of personal data’ in the</w:t>
      </w:r>
      <w:r w:rsidR="43FDF470">
        <w:t xml:space="preserve"> </w:t>
      </w:r>
      <w:r>
        <w:t>General Data Protection</w:t>
      </w:r>
      <w:r w:rsidR="0FDE82DE">
        <w:t xml:space="preserve"> </w:t>
      </w:r>
      <w:r>
        <w:t>Regulation and Data Protection Act 2018 (GDPR)</w:t>
      </w:r>
    </w:p>
    <w:p w14:paraId="25598367" w14:textId="77777777" w:rsidR="00247608" w:rsidRDefault="00247608" w:rsidP="00247608">
      <w:pPr>
        <w:pStyle w:val="ListParagraph"/>
        <w:numPr>
          <w:ilvl w:val="0"/>
          <w:numId w:val="5"/>
        </w:numPr>
      </w:pPr>
      <w:r>
        <w:t>If your organisations application is successful please be aware that any awarded funding is subject to your nominated person/</w:t>
      </w:r>
      <w:proofErr w:type="gramStart"/>
      <w:r>
        <w:t>people, that</w:t>
      </w:r>
      <w:proofErr w:type="gramEnd"/>
      <w:r>
        <w:t xml:space="preserve"> would go into police custody, passing police vetting.</w:t>
      </w:r>
    </w:p>
    <w:p w14:paraId="29C11287" w14:textId="77777777" w:rsidR="00247608" w:rsidRDefault="00247608" w:rsidP="00247608">
      <w:pPr>
        <w:pStyle w:val="ListParagraph"/>
      </w:pPr>
    </w:p>
    <w:p w14:paraId="76D878B3" w14:textId="66C8248E" w:rsidR="00CE07DB" w:rsidRDefault="00CE07DB">
      <w:pPr>
        <w:rPr>
          <w:rStyle w:val="Strong"/>
          <w:rFonts w:eastAsiaTheme="majorEastAsia" w:cstheme="majorBidi"/>
          <w:b w:val="0"/>
          <w:bCs w:val="0"/>
          <w:color w:val="24969C"/>
          <w:sz w:val="26"/>
          <w:szCs w:val="26"/>
        </w:rPr>
      </w:pPr>
      <w:bookmarkStart w:id="7" w:name="_Toc77904149"/>
      <w:r>
        <w:rPr>
          <w:rStyle w:val="Strong"/>
          <w:b w:val="0"/>
          <w:bCs w:val="0"/>
        </w:rPr>
        <w:br w:type="page"/>
      </w:r>
    </w:p>
    <w:p w14:paraId="272F3EA5" w14:textId="77777777" w:rsidR="00CE07DB" w:rsidRDefault="00CE07DB" w:rsidP="005C6DDE">
      <w:pPr>
        <w:pStyle w:val="Heading2"/>
        <w:rPr>
          <w:rStyle w:val="Strong"/>
          <w:b w:val="0"/>
          <w:bCs w:val="0"/>
        </w:rPr>
      </w:pPr>
    </w:p>
    <w:p w14:paraId="6DEE0FDD" w14:textId="6C2587D2" w:rsidR="001428F2" w:rsidRDefault="008E40B6" w:rsidP="005C6DDE">
      <w:pPr>
        <w:pStyle w:val="Heading2"/>
        <w:rPr>
          <w:rStyle w:val="Strong"/>
          <w:rFonts w:eastAsia="Yu Gothic Light" w:cs="Times New Roman"/>
          <w:b w:val="0"/>
          <w:bCs w:val="0"/>
        </w:rPr>
      </w:pPr>
      <w:bookmarkStart w:id="8" w:name="_Toc128733941"/>
      <w:r>
        <w:rPr>
          <w:rStyle w:val="Strong"/>
          <w:b w:val="0"/>
          <w:bCs w:val="0"/>
        </w:rPr>
        <w:t>Timescales</w:t>
      </w:r>
      <w:bookmarkEnd w:id="8"/>
    </w:p>
    <w:p w14:paraId="5DF3966A" w14:textId="4DA0E04A" w:rsidR="008E40B6" w:rsidRPr="00CE07DB" w:rsidRDefault="008E40B6" w:rsidP="00CE07DB">
      <w:pPr>
        <w:rPr>
          <w:rFonts w:eastAsia="Arial" w:cs="Arial"/>
        </w:rPr>
      </w:pPr>
      <w:r w:rsidRPr="00CE07DB">
        <w:rPr>
          <w:rFonts w:eastAsia="Arial" w:cs="Arial"/>
        </w:rPr>
        <w:t xml:space="preserve">The ambition is to commence RESET </w:t>
      </w:r>
      <w:r w:rsidR="00E2798E" w:rsidRPr="00CE07DB">
        <w:rPr>
          <w:rFonts w:eastAsia="Arial" w:cs="Arial"/>
        </w:rPr>
        <w:t xml:space="preserve">in June 2023 until March 2024. </w:t>
      </w:r>
      <w:r w:rsidRPr="00CE07DB">
        <w:rPr>
          <w:rFonts w:eastAsia="Arial" w:cs="Arial"/>
        </w:rPr>
        <w:t>If year one is considered successful by the OPCC/VRU the grant will be extended fro</w:t>
      </w:r>
      <w:r w:rsidR="00E2798E" w:rsidRPr="00CE07DB">
        <w:rPr>
          <w:rFonts w:eastAsia="Arial" w:cs="Arial"/>
        </w:rPr>
        <w:t xml:space="preserve">m April 2024 until March 2025. </w:t>
      </w:r>
      <w:r w:rsidRPr="00CE07DB">
        <w:rPr>
          <w:rFonts w:eastAsia="Arial" w:cs="Arial"/>
        </w:rPr>
        <w:t>There is a possibility of RESET being extended for a potential further three years (on a 1+1+1 basis) but this is subject to performance, strategic relevance, funding being available and OPCC/VRU approval.</w:t>
      </w:r>
    </w:p>
    <w:p w14:paraId="3C998F32" w14:textId="12CCF082" w:rsidR="008E40B6" w:rsidRPr="00CE07DB" w:rsidRDefault="008E40B6" w:rsidP="00CE07DB">
      <w:pPr>
        <w:rPr>
          <w:rFonts w:eastAsia="Arial" w:cs="Arial"/>
        </w:rPr>
      </w:pPr>
      <w:r w:rsidRPr="00CE07DB">
        <w:rPr>
          <w:rFonts w:eastAsia="Arial" w:cs="Arial"/>
        </w:rPr>
        <w:t>The go-live date of June 2023 and commencement of funding is dependent upon identifying suitable Providers and successful completion of Police vetting which could take a few months.</w:t>
      </w:r>
    </w:p>
    <w:p w14:paraId="4F30AEE3" w14:textId="75802969" w:rsidR="008E40B6" w:rsidRPr="00CE07DB" w:rsidRDefault="008E40B6" w:rsidP="00CE07DB">
      <w:pPr>
        <w:rPr>
          <w:rFonts w:eastAsia="Arial" w:cs="Arial"/>
        </w:rPr>
      </w:pPr>
      <w:r w:rsidRPr="00CE07DB">
        <w:rPr>
          <w:rFonts w:eastAsia="Arial" w:cs="Arial"/>
        </w:rPr>
        <w:t>Please submit your bid based upon June 2023 until March 2025</w:t>
      </w:r>
      <w:r w:rsidR="00E2798E" w:rsidRPr="00CE07DB">
        <w:rPr>
          <w:rFonts w:eastAsia="Arial" w:cs="Arial"/>
        </w:rPr>
        <w:t>.</w:t>
      </w:r>
    </w:p>
    <w:p w14:paraId="2E9C472B" w14:textId="77777777" w:rsidR="008E40B6" w:rsidRPr="00CE07DB" w:rsidRDefault="008E40B6" w:rsidP="008E40B6">
      <w:pPr>
        <w:rPr>
          <w:rFonts w:eastAsia="Arial" w:cs="Arial"/>
        </w:rPr>
      </w:pPr>
    </w:p>
    <w:p w14:paraId="60E59456" w14:textId="7CC20598" w:rsidR="35863D7F" w:rsidRDefault="008E40B6" w:rsidP="005C6DDE">
      <w:pPr>
        <w:pStyle w:val="Heading2"/>
        <w:rPr>
          <w:rStyle w:val="Strong"/>
          <w:rFonts w:eastAsia="Yu Gothic Light" w:cs="Times New Roman"/>
          <w:b w:val="0"/>
          <w:bCs w:val="0"/>
        </w:rPr>
      </w:pPr>
      <w:bookmarkStart w:id="9" w:name="_Toc128733942"/>
      <w:bookmarkEnd w:id="7"/>
      <w:r>
        <w:rPr>
          <w:rStyle w:val="Strong"/>
          <w:b w:val="0"/>
          <w:bCs w:val="0"/>
        </w:rPr>
        <w:t>Budget</w:t>
      </w:r>
      <w:bookmarkEnd w:id="9"/>
    </w:p>
    <w:p w14:paraId="74498E14" w14:textId="4A67E9D4" w:rsidR="008E40B6" w:rsidRDefault="008E40B6" w:rsidP="00BF06AF">
      <w:pPr>
        <w:pStyle w:val="ListParagraph"/>
        <w:numPr>
          <w:ilvl w:val="0"/>
          <w:numId w:val="20"/>
        </w:numPr>
        <w:rPr>
          <w:rFonts w:eastAsia="Arial" w:cs="Arial"/>
        </w:rPr>
      </w:pPr>
      <w:r w:rsidRPr="00CE07DB">
        <w:rPr>
          <w:rFonts w:eastAsia="Arial" w:cs="Arial"/>
        </w:rPr>
        <w:t xml:space="preserve">Up to £50,000 can be bid for per year, pro-rata for the three Lot Areas aligned to the three Police Stations of Basingstoke, Portsmouth and Southampton and surrounding geographical areas from June 2023 until March 2025 </w:t>
      </w:r>
    </w:p>
    <w:p w14:paraId="0F82462E" w14:textId="77777777" w:rsidR="00CE07DB" w:rsidRPr="00CE07DB" w:rsidRDefault="00CE07DB" w:rsidP="00CE07DB">
      <w:pPr>
        <w:pStyle w:val="ListParagraph"/>
        <w:rPr>
          <w:rFonts w:eastAsia="Arial" w:cs="Arial"/>
        </w:rPr>
      </w:pPr>
    </w:p>
    <w:p w14:paraId="21BA0FBF" w14:textId="77777777" w:rsidR="008E40B6" w:rsidRPr="00CE07DB" w:rsidRDefault="008E40B6" w:rsidP="00BF06AF">
      <w:pPr>
        <w:pStyle w:val="ListParagraph"/>
        <w:numPr>
          <w:ilvl w:val="0"/>
          <w:numId w:val="20"/>
        </w:numPr>
        <w:rPr>
          <w:rFonts w:eastAsia="Arial" w:cs="Arial"/>
        </w:rPr>
      </w:pPr>
      <w:r w:rsidRPr="00CE07DB">
        <w:rPr>
          <w:rFonts w:eastAsia="Arial" w:cs="Arial"/>
        </w:rPr>
        <w:t xml:space="preserve">Up to £25,000 can be bid for per year, pro-rata for the Lot Area aligned to Newport Police Station and the Isle of Wight from June 2023 until March 2025  </w:t>
      </w:r>
    </w:p>
    <w:p w14:paraId="158A6BC2" w14:textId="77777777" w:rsidR="008E40B6" w:rsidRDefault="008E40B6" w:rsidP="005C6DDE">
      <w:pPr>
        <w:pStyle w:val="Heading2"/>
      </w:pPr>
    </w:p>
    <w:p w14:paraId="6EC77A65" w14:textId="61970717" w:rsidR="3D131CB3" w:rsidRDefault="00E2798E" w:rsidP="005C6DDE">
      <w:pPr>
        <w:pStyle w:val="Heading2"/>
        <w:rPr>
          <w:rStyle w:val="Strong"/>
          <w:rFonts w:eastAsia="Yu Gothic Light" w:cs="Times New Roman"/>
          <w:b w:val="0"/>
          <w:bCs w:val="0"/>
        </w:rPr>
      </w:pPr>
      <w:bookmarkStart w:id="10" w:name="_Toc128733943"/>
      <w:r>
        <w:rPr>
          <w:rStyle w:val="Strong"/>
          <w:b w:val="0"/>
          <w:bCs w:val="0"/>
        </w:rPr>
        <w:t>Lot Areas</w:t>
      </w:r>
      <w:bookmarkEnd w:id="10"/>
    </w:p>
    <w:p w14:paraId="6678FB89" w14:textId="3B299A9D" w:rsidR="00E2798E" w:rsidRDefault="00E2798E" w:rsidP="00D75EC2">
      <w:pPr>
        <w:rPr>
          <w:rFonts w:eastAsia="Arial" w:cs="Arial"/>
        </w:rPr>
      </w:pPr>
      <w:bookmarkStart w:id="11" w:name="_Toc77904150"/>
      <w:r w:rsidRPr="00E2798E">
        <w:rPr>
          <w:rFonts w:eastAsia="Arial" w:cs="Arial"/>
        </w:rPr>
        <w:t>Providers can bid to provide the service in more than one Lot Area but must submit a separate application per Lot Area.</w:t>
      </w:r>
    </w:p>
    <w:p w14:paraId="461D52E0" w14:textId="261CE7AA" w:rsidR="00E2798E" w:rsidRDefault="00E2798E" w:rsidP="00BF06AF">
      <w:pPr>
        <w:pStyle w:val="ListParagraph"/>
        <w:numPr>
          <w:ilvl w:val="0"/>
          <w:numId w:val="18"/>
        </w:numPr>
      </w:pPr>
      <w:r w:rsidRPr="00E2798E">
        <w:rPr>
          <w:b/>
        </w:rPr>
        <w:t>Lot Area One</w:t>
      </w:r>
      <w:r>
        <w:t xml:space="preserve"> - </w:t>
      </w:r>
      <w:r w:rsidRPr="00E2798E">
        <w:t xml:space="preserve">Those 18 to 25 year olds arrested and taken to Basingstoke Police Station &amp; those 18 to 25 year olds who live in Hart, </w:t>
      </w:r>
      <w:proofErr w:type="spellStart"/>
      <w:r w:rsidRPr="00E2798E">
        <w:t>Rushmoor</w:t>
      </w:r>
      <w:proofErr w:type="spellEnd"/>
      <w:r w:rsidRPr="00E2798E">
        <w:t>, Basingstoke, Test Valley and Winchester</w:t>
      </w:r>
    </w:p>
    <w:p w14:paraId="3DF0366F" w14:textId="77777777" w:rsidR="00E2798E" w:rsidRDefault="00E2798E" w:rsidP="00E2798E">
      <w:pPr>
        <w:pStyle w:val="ListParagraph"/>
      </w:pPr>
    </w:p>
    <w:p w14:paraId="65357561" w14:textId="0DC30DD9" w:rsidR="00E2798E" w:rsidRDefault="00E2798E" w:rsidP="00BF06AF">
      <w:pPr>
        <w:pStyle w:val="ListParagraph"/>
        <w:numPr>
          <w:ilvl w:val="0"/>
          <w:numId w:val="18"/>
        </w:numPr>
      </w:pPr>
      <w:r w:rsidRPr="00E2798E">
        <w:rPr>
          <w:b/>
        </w:rPr>
        <w:t>Lot Area Two</w:t>
      </w:r>
      <w:r>
        <w:t xml:space="preserve"> - </w:t>
      </w:r>
      <w:r w:rsidRPr="00E2798E">
        <w:t>Those 18 to 25 year olds arrested and taken to the Isle of Wight Police Station &amp; those 18 to 25 year olds who live on the Isle of Wight</w:t>
      </w:r>
    </w:p>
    <w:p w14:paraId="1EA22572" w14:textId="77777777" w:rsidR="00E2798E" w:rsidRDefault="00E2798E" w:rsidP="00E2798E">
      <w:pPr>
        <w:pStyle w:val="ListParagraph"/>
      </w:pPr>
    </w:p>
    <w:p w14:paraId="13665555" w14:textId="1675C716" w:rsidR="00E2798E" w:rsidRDefault="00E2798E" w:rsidP="00BF06AF">
      <w:pPr>
        <w:pStyle w:val="ListParagraph"/>
        <w:numPr>
          <w:ilvl w:val="0"/>
          <w:numId w:val="18"/>
        </w:numPr>
      </w:pPr>
      <w:r w:rsidRPr="00E2798E">
        <w:rPr>
          <w:b/>
        </w:rPr>
        <w:t>Lot Area Three</w:t>
      </w:r>
      <w:r>
        <w:t xml:space="preserve"> - </w:t>
      </w:r>
      <w:r w:rsidRPr="00E2798E">
        <w:t>Those 18 to 25 year olds arrested and taken to Portsmouth Police Station &amp; those 18 to 25 year olds who live in Portsmouth, Havant, East Hampshire, Gosport and Fareham</w:t>
      </w:r>
    </w:p>
    <w:p w14:paraId="5B2405FD" w14:textId="77777777" w:rsidR="00E2798E" w:rsidRDefault="00E2798E" w:rsidP="00E2798E">
      <w:pPr>
        <w:pStyle w:val="ListParagraph"/>
      </w:pPr>
    </w:p>
    <w:p w14:paraId="1BE1B522" w14:textId="7669E80F" w:rsidR="00E2798E" w:rsidRPr="00E2798E" w:rsidRDefault="00E2798E" w:rsidP="00BF06AF">
      <w:pPr>
        <w:pStyle w:val="ListParagraph"/>
        <w:numPr>
          <w:ilvl w:val="0"/>
          <w:numId w:val="18"/>
        </w:numPr>
      </w:pPr>
      <w:r w:rsidRPr="00E2798E">
        <w:rPr>
          <w:b/>
        </w:rPr>
        <w:t>Lot Area Four</w:t>
      </w:r>
      <w:r>
        <w:t xml:space="preserve"> - </w:t>
      </w:r>
      <w:r w:rsidRPr="00E2798E">
        <w:t>Those 18 to 25 year olds arrested and taken to Southampton Police Station &amp; those 18 to 25 year olds who live in Southampton, Eastleigh and the New Forest</w:t>
      </w:r>
    </w:p>
    <w:p w14:paraId="1F6AB50B" w14:textId="2D872479" w:rsidR="00D75EC2" w:rsidRDefault="00D75EC2">
      <w:pPr>
        <w:rPr>
          <w:rFonts w:eastAsia="Arial" w:cs="Arial"/>
        </w:rPr>
      </w:pPr>
      <w:r>
        <w:rPr>
          <w:rFonts w:eastAsia="Arial" w:cs="Arial"/>
        </w:rPr>
        <w:br w:type="page"/>
      </w:r>
    </w:p>
    <w:p w14:paraId="348F12F2" w14:textId="77777777" w:rsidR="00E2798E" w:rsidRDefault="00E2798E" w:rsidP="005C6DDE">
      <w:pPr>
        <w:pStyle w:val="Heading2"/>
      </w:pPr>
    </w:p>
    <w:p w14:paraId="2B1DFCEE" w14:textId="71822032" w:rsidR="537D9549" w:rsidRDefault="00FD7A40" w:rsidP="005C6DDE">
      <w:pPr>
        <w:pStyle w:val="Heading2"/>
        <w:rPr>
          <w:rStyle w:val="Strong"/>
          <w:rFonts w:eastAsia="Yu Gothic Light" w:cs="Times New Roman"/>
          <w:b w:val="0"/>
          <w:bCs w:val="0"/>
        </w:rPr>
      </w:pPr>
      <w:bookmarkStart w:id="12" w:name="_Toc128733944"/>
      <w:bookmarkEnd w:id="11"/>
      <w:r>
        <w:rPr>
          <w:rStyle w:val="Strong"/>
          <w:b w:val="0"/>
          <w:bCs w:val="0"/>
        </w:rPr>
        <w:t>Strength Based Needs Assessment</w:t>
      </w:r>
      <w:bookmarkEnd w:id="12"/>
    </w:p>
    <w:p w14:paraId="5BC23A84" w14:textId="436FCB87" w:rsidR="00FD7A40" w:rsidRPr="00D75EC2" w:rsidRDefault="00FD7A40" w:rsidP="00D75EC2">
      <w:pPr>
        <w:rPr>
          <w:rFonts w:eastAsia="Arial" w:cs="Arial"/>
        </w:rPr>
      </w:pPr>
      <w:r w:rsidRPr="00D75EC2">
        <w:rPr>
          <w:rFonts w:eastAsia="Arial" w:cs="Arial"/>
        </w:rPr>
        <w:t xml:space="preserve">Successful providers would work together with the OPCC/VRU to produce one Strength-Based Needs Assessment. The Needs Assessment will include identifying any other key partners supporting the young adult e.g. Probation Officer, Liaison and Diversion Worker, Substance Misuse Worker or a Social Worker.  This will support a whole system approach for the 18 to 25 year old.  </w:t>
      </w:r>
    </w:p>
    <w:p w14:paraId="081F5C0C" w14:textId="30BCA583" w:rsidR="00FD7A40" w:rsidRPr="00D75EC2" w:rsidRDefault="00FD7A40" w:rsidP="00D75EC2">
      <w:pPr>
        <w:rPr>
          <w:rFonts w:eastAsia="Arial" w:cs="Arial"/>
        </w:rPr>
      </w:pPr>
      <w:r w:rsidRPr="00D75EC2">
        <w:rPr>
          <w:rFonts w:eastAsia="Arial" w:cs="Arial"/>
        </w:rPr>
        <w:t xml:space="preserve">Where an 18 to 25 year old is taken to a Police Station but resides in one of the other three Lot Areas, they should be offered the strength-based needs assessment, and where on-going support would be welcomed, it should be offered by the RESET Provider covering the Lot Area where they live. With permission from the 18 to 25 year old, the Strength Based Needs Assessment would be shared with the relevant Lot Area Provider so that they can offer the best support and avoid the young adult having to repeat their story. </w:t>
      </w:r>
    </w:p>
    <w:p w14:paraId="40790DB1" w14:textId="77777777" w:rsidR="00FD7A40" w:rsidRDefault="00FD7A40" w:rsidP="005C6DDE">
      <w:pPr>
        <w:pStyle w:val="Heading2"/>
      </w:pPr>
    </w:p>
    <w:p w14:paraId="7D2FBD9B" w14:textId="7DBAE23D" w:rsidR="00E917B7" w:rsidRDefault="007B5B2A" w:rsidP="005C6DDE">
      <w:pPr>
        <w:pStyle w:val="Heading2"/>
      </w:pPr>
      <w:bookmarkStart w:id="13" w:name="_Toc128733945"/>
      <w:r>
        <w:t>Where the Provider(s) will be based</w:t>
      </w:r>
      <w:bookmarkEnd w:id="13"/>
    </w:p>
    <w:p w14:paraId="75F3B818" w14:textId="77777777" w:rsidR="007B5B2A" w:rsidRPr="00D75EC2" w:rsidRDefault="007B5B2A" w:rsidP="00D75EC2">
      <w:pPr>
        <w:rPr>
          <w:rFonts w:eastAsia="Arial" w:cs="Arial"/>
        </w:rPr>
      </w:pPr>
      <w:bookmarkStart w:id="14" w:name="_Toc77904152"/>
      <w:r w:rsidRPr="00D75EC2">
        <w:rPr>
          <w:rFonts w:eastAsia="Arial" w:cs="Arial"/>
        </w:rPr>
        <w:t>Whilst the Provider will go into Police Custody, they will primarily be based in the community supporting 18 to 25 year olds at their own sourced community venues.</w:t>
      </w:r>
    </w:p>
    <w:p w14:paraId="3A257A9E" w14:textId="4F4B0E87" w:rsidR="007B5B2A" w:rsidRDefault="007B5B2A" w:rsidP="007B5B2A">
      <w:pPr>
        <w:rPr>
          <w:rFonts w:eastAsiaTheme="minorEastAsia"/>
        </w:rPr>
      </w:pPr>
      <w:r>
        <w:rPr>
          <w:rFonts w:eastAsiaTheme="minorEastAsia"/>
        </w:rPr>
        <w:br w:type="page"/>
      </w:r>
    </w:p>
    <w:p w14:paraId="29A51049" w14:textId="44434C31" w:rsidR="6CA13F2F" w:rsidRDefault="007B5B2A" w:rsidP="2E458BC8">
      <w:pPr>
        <w:pStyle w:val="Heading1"/>
        <w:rPr>
          <w:rFonts w:eastAsia="Yu Gothic Light" w:cs="Times New Roman"/>
        </w:rPr>
      </w:pPr>
      <w:bookmarkStart w:id="15" w:name="_Toc128733946"/>
      <w:bookmarkEnd w:id="14"/>
      <w:r>
        <w:lastRenderedPageBreak/>
        <w:t>Context</w:t>
      </w:r>
      <w:bookmarkEnd w:id="15"/>
    </w:p>
    <w:p w14:paraId="35B8565A" w14:textId="07729DEF" w:rsidR="007B5B2A" w:rsidRPr="007B5B2A" w:rsidRDefault="007B5B2A" w:rsidP="007B5B2A">
      <w:pPr>
        <w:rPr>
          <w:rFonts w:eastAsia="Calibri" w:cs="Arial"/>
        </w:rPr>
      </w:pPr>
      <w:r w:rsidRPr="007B5B2A">
        <w:rPr>
          <w:rFonts w:eastAsia="Calibri" w:cs="Arial"/>
        </w:rPr>
        <w:t>Turning 18 is when a young person transitions to an adult by law. Young adulthood is normally defined as 18 to 25 years, and is a time of developmental milestones, often acco</w:t>
      </w:r>
      <w:r>
        <w:rPr>
          <w:rFonts w:eastAsia="Calibri" w:cs="Arial"/>
        </w:rPr>
        <w:t xml:space="preserve">mpanied by a lack of maturity. </w:t>
      </w:r>
      <w:r w:rsidRPr="007B5B2A">
        <w:rPr>
          <w:rFonts w:eastAsia="Calibri" w:cs="Arial"/>
        </w:rPr>
        <w:t xml:space="preserve">This can be a particularly challenging period, especially for young people that transition between Youth Offending and Probation Services or Children’s Social Care and Adult Social Care.  </w:t>
      </w:r>
    </w:p>
    <w:p w14:paraId="3043A7BC" w14:textId="75F993D2" w:rsidR="007B5B2A" w:rsidRDefault="007B5B2A" w:rsidP="007B5B2A">
      <w:pPr>
        <w:rPr>
          <w:rFonts w:eastAsia="Calibri" w:cs="Arial"/>
        </w:rPr>
      </w:pPr>
      <w:r w:rsidRPr="007B5B2A">
        <w:rPr>
          <w:rFonts w:eastAsia="Calibri" w:cs="Arial"/>
        </w:rPr>
        <w:t>A number of areas across the UK have commissioned navigators/coaches in police custody to supp</w:t>
      </w:r>
      <w:r>
        <w:rPr>
          <w:rFonts w:eastAsia="Calibri" w:cs="Arial"/>
        </w:rPr>
        <w:t xml:space="preserve">ort those aged 18 to 25 years. </w:t>
      </w:r>
      <w:r w:rsidRPr="007B5B2A">
        <w:rPr>
          <w:rFonts w:eastAsia="Calibri" w:cs="Arial"/>
        </w:rPr>
        <w:t>This support is voluntary and adopts an ACE aware, trauma informe</w:t>
      </w:r>
      <w:r>
        <w:rPr>
          <w:rFonts w:eastAsia="Calibri" w:cs="Arial"/>
        </w:rPr>
        <w:t xml:space="preserve">d and strength-based approach. </w:t>
      </w:r>
      <w:r w:rsidRPr="007B5B2A">
        <w:rPr>
          <w:rFonts w:eastAsia="Calibri" w:cs="Arial"/>
        </w:rPr>
        <w:t xml:space="preserve">When an 18 to 25 year old is arrested, the incident leading to the arrest is not discussed so as not to interfere </w:t>
      </w:r>
      <w:r>
        <w:rPr>
          <w:rFonts w:eastAsia="Calibri" w:cs="Arial"/>
        </w:rPr>
        <w:t xml:space="preserve">with the police investigation. </w:t>
      </w:r>
      <w:r w:rsidRPr="007B5B2A">
        <w:rPr>
          <w:rFonts w:eastAsia="Calibri" w:cs="Arial"/>
        </w:rPr>
        <w:t>A strength-based needs assessment is undertaken and the young adult is offered support relevant to their own circumstances (for example connected to the seven pathways of offending – Accommodation, Attitudes Thinking and Behaviour, Children and Family, Drugs and Alcohol, Education Training and Employment, Finance</w:t>
      </w:r>
      <w:r>
        <w:rPr>
          <w:rFonts w:eastAsia="Calibri" w:cs="Arial"/>
        </w:rPr>
        <w:t xml:space="preserve"> Benefit and Debt and Health). </w:t>
      </w:r>
      <w:r w:rsidRPr="007B5B2A">
        <w:rPr>
          <w:rFonts w:eastAsia="Calibri" w:cs="Arial"/>
        </w:rPr>
        <w:t>RESET is about ‘doing with someone and not to them’ and identifying what the young adult wants for their life and helping them to achieve it.  Support is offered promptly with a view to grabbing reachable moments, and where relevant on-going suppor</w:t>
      </w:r>
      <w:r>
        <w:rPr>
          <w:rFonts w:eastAsia="Calibri" w:cs="Arial"/>
        </w:rPr>
        <w:t xml:space="preserve">t is offered in the community. </w:t>
      </w:r>
      <w:r w:rsidRPr="007B5B2A">
        <w:rPr>
          <w:rFonts w:eastAsia="Calibri" w:cs="Arial"/>
        </w:rPr>
        <w:t xml:space="preserve">Interventions may be delivered in-house by the Provider as well as utilising other local specialist services.   </w:t>
      </w:r>
    </w:p>
    <w:p w14:paraId="35CF822C" w14:textId="77777777" w:rsidR="007B5B2A" w:rsidRPr="007B5B2A" w:rsidRDefault="007B5B2A" w:rsidP="007B5B2A">
      <w:pPr>
        <w:rPr>
          <w:rFonts w:eastAsia="Calibri" w:cs="Arial"/>
        </w:rPr>
      </w:pPr>
      <w:r>
        <w:rPr>
          <w:rFonts w:eastAsia="Calibri" w:cs="Arial"/>
        </w:rPr>
        <w:t xml:space="preserve">According to </w:t>
      </w:r>
      <w:r w:rsidRPr="007B5B2A">
        <w:rPr>
          <w:rFonts w:eastAsia="Calibri" w:cs="Arial"/>
        </w:rPr>
        <w:t xml:space="preserve">the Youth Endowment Fund (YEF) this type of intervention is assessed as having a moderate impact on violent crime, but this could increase if the following is adopted: </w:t>
      </w:r>
    </w:p>
    <w:p w14:paraId="74C1A3F4" w14:textId="70AF2EFF" w:rsidR="007B5B2A" w:rsidRDefault="007B5B2A" w:rsidP="00BF06AF">
      <w:pPr>
        <w:pStyle w:val="ListParagraph"/>
        <w:numPr>
          <w:ilvl w:val="0"/>
          <w:numId w:val="19"/>
        </w:numPr>
        <w:rPr>
          <w:rFonts w:eastAsia="Calibri" w:cs="Arial"/>
        </w:rPr>
      </w:pPr>
      <w:r w:rsidRPr="007B5B2A">
        <w:rPr>
          <w:rFonts w:eastAsia="Calibri" w:cs="Arial"/>
        </w:rPr>
        <w:t>Speed of referral to a RESET Navigator – Intervention at or very soon after arrest maximises engagement. Any remote referral should be as simple as possible</w:t>
      </w:r>
    </w:p>
    <w:p w14:paraId="0BAAD41E" w14:textId="77777777" w:rsidR="007B5B2A" w:rsidRPr="007B5B2A" w:rsidRDefault="007B5B2A" w:rsidP="007B5B2A">
      <w:pPr>
        <w:pStyle w:val="ListParagraph"/>
        <w:rPr>
          <w:rFonts w:eastAsia="Calibri" w:cs="Arial"/>
        </w:rPr>
      </w:pPr>
    </w:p>
    <w:p w14:paraId="748A2EAE" w14:textId="1CFCB667" w:rsidR="007B5B2A" w:rsidRPr="007B5B2A" w:rsidRDefault="007B5B2A" w:rsidP="00BF06AF">
      <w:pPr>
        <w:pStyle w:val="ListParagraph"/>
        <w:numPr>
          <w:ilvl w:val="0"/>
          <w:numId w:val="19"/>
        </w:numPr>
      </w:pPr>
      <w:r w:rsidRPr="007B5B2A">
        <w:rPr>
          <w:rFonts w:eastAsia="Calibri" w:cs="Arial"/>
        </w:rPr>
        <w:t>Young people reported contact with a “Panoply of professional agencies” which can leave the young person feeling frustrated or let down. This requires a RESET worker to deliver bespoke and consistent support at the right time and place, not simply signpost to a variety of service providers</w:t>
      </w:r>
    </w:p>
    <w:p w14:paraId="25EE423F" w14:textId="75B212B2" w:rsidR="00745E00" w:rsidRDefault="00745E00">
      <w:r>
        <w:br w:type="page"/>
      </w:r>
    </w:p>
    <w:p w14:paraId="4B8428EE" w14:textId="024D0910" w:rsidR="007B5B2A" w:rsidRPr="005D4013" w:rsidRDefault="00745E00" w:rsidP="00AE2B65">
      <w:pPr>
        <w:pStyle w:val="Heading1"/>
      </w:pPr>
      <w:bookmarkStart w:id="16" w:name="_Toc128733947"/>
      <w:r w:rsidRPr="00AE2B65">
        <w:lastRenderedPageBreak/>
        <w:t>Data regarding 18 to 25 year olds in Police Custody</w:t>
      </w:r>
      <w:bookmarkEnd w:id="16"/>
    </w:p>
    <w:p w14:paraId="0A46D2EA" w14:textId="52F932E2" w:rsidR="00745E00" w:rsidRDefault="00745E00" w:rsidP="00AE2B65">
      <w:r>
        <w:t xml:space="preserve">Please note that </w:t>
      </w:r>
      <w:r w:rsidRPr="007B5B2A">
        <w:t>referrals can also be made to RESET outside of Police Custody.  The OPCC/VRU will work closely with the Provider to ensure case-loads don’t exceed maximum capacity</w:t>
      </w:r>
      <w:r>
        <w:t>.</w:t>
      </w:r>
    </w:p>
    <w:p w14:paraId="3D21E371" w14:textId="77777777" w:rsidR="00AE2B65" w:rsidRDefault="00AE2B65" w:rsidP="00AE2B65">
      <w:pPr>
        <w:rPr>
          <w:rStyle w:val="Strong"/>
          <w:b w:val="0"/>
          <w:bCs w:val="0"/>
        </w:rPr>
      </w:pPr>
    </w:p>
    <w:p w14:paraId="55DE6AD4" w14:textId="77777777" w:rsidR="00745E00" w:rsidRDefault="00745E00" w:rsidP="005C6DDE">
      <w:pPr>
        <w:pStyle w:val="Heading2"/>
        <w:rPr>
          <w:rStyle w:val="Strong"/>
          <w:b w:val="0"/>
          <w:bCs w:val="0"/>
        </w:rPr>
      </w:pPr>
      <w:bookmarkStart w:id="17" w:name="_Toc128733948"/>
      <w:r w:rsidRPr="00745E00">
        <w:rPr>
          <w:rStyle w:val="Strong"/>
          <w:b w:val="0"/>
          <w:bCs w:val="0"/>
        </w:rPr>
        <w:t>April 2020 - March 2021</w:t>
      </w:r>
      <w:bookmarkEnd w:id="17"/>
    </w:p>
    <w:p w14:paraId="70EDB953" w14:textId="77777777" w:rsidR="00745E00" w:rsidRPr="00745E00" w:rsidRDefault="00745E00" w:rsidP="00745E00">
      <w:pPr>
        <w:pStyle w:val="Heading3"/>
        <w:rPr>
          <w:rFonts w:ascii="Arial" w:eastAsiaTheme="minorHAnsi" w:hAnsi="Arial" w:cstheme="minorBidi"/>
          <w:color w:val="auto"/>
          <w:sz w:val="22"/>
          <w:szCs w:val="22"/>
        </w:rPr>
      </w:pPr>
      <w:r w:rsidRPr="00745E00">
        <w:rPr>
          <w:rFonts w:ascii="Arial" w:eastAsiaTheme="minorHAnsi" w:hAnsi="Arial" w:cstheme="minorBidi"/>
          <w:color w:val="auto"/>
          <w:sz w:val="22"/>
          <w:szCs w:val="22"/>
        </w:rPr>
        <w:t>10,014 detainees between the ages of 18-25 were recorded at the following Police Stations:</w:t>
      </w:r>
    </w:p>
    <w:p w14:paraId="6AEBA8CD" w14:textId="77777777" w:rsidR="00745E00" w:rsidRPr="00745E00" w:rsidRDefault="00745E00" w:rsidP="00745E00">
      <w:pPr>
        <w:pStyle w:val="Heading3"/>
        <w:rPr>
          <w:rFonts w:ascii="Arial" w:eastAsiaTheme="minorHAnsi" w:hAnsi="Arial" w:cstheme="minorBidi"/>
          <w:color w:val="auto"/>
          <w:sz w:val="22"/>
          <w:szCs w:val="22"/>
        </w:rPr>
      </w:pPr>
      <w:r w:rsidRPr="00745E00">
        <w:rPr>
          <w:rFonts w:ascii="Arial" w:eastAsiaTheme="minorHAnsi" w:hAnsi="Arial" w:cstheme="minorBidi"/>
          <w:color w:val="auto"/>
          <w:sz w:val="22"/>
          <w:szCs w:val="22"/>
        </w:rPr>
        <w:t>•</w:t>
      </w:r>
      <w:r w:rsidRPr="00745E00">
        <w:rPr>
          <w:rFonts w:ascii="Arial" w:eastAsiaTheme="minorHAnsi" w:hAnsi="Arial" w:cstheme="minorBidi"/>
          <w:color w:val="auto"/>
          <w:sz w:val="22"/>
          <w:szCs w:val="22"/>
        </w:rPr>
        <w:tab/>
        <w:t>Basingstoke 2,368</w:t>
      </w:r>
    </w:p>
    <w:p w14:paraId="6DB79FDB" w14:textId="77777777" w:rsidR="00745E00" w:rsidRPr="00745E00" w:rsidRDefault="00745E00" w:rsidP="00745E00">
      <w:pPr>
        <w:pStyle w:val="Heading3"/>
        <w:rPr>
          <w:rFonts w:ascii="Arial" w:eastAsiaTheme="minorHAnsi" w:hAnsi="Arial" w:cstheme="minorBidi"/>
          <w:color w:val="auto"/>
          <w:sz w:val="22"/>
          <w:szCs w:val="22"/>
        </w:rPr>
      </w:pPr>
      <w:r w:rsidRPr="00745E00">
        <w:rPr>
          <w:rFonts w:ascii="Arial" w:eastAsiaTheme="minorHAnsi" w:hAnsi="Arial" w:cstheme="minorBidi"/>
          <w:color w:val="auto"/>
          <w:sz w:val="22"/>
          <w:szCs w:val="22"/>
        </w:rPr>
        <w:t>•</w:t>
      </w:r>
      <w:r w:rsidRPr="00745E00">
        <w:rPr>
          <w:rFonts w:ascii="Arial" w:eastAsiaTheme="minorHAnsi" w:hAnsi="Arial" w:cstheme="minorBidi"/>
          <w:color w:val="auto"/>
          <w:sz w:val="22"/>
          <w:szCs w:val="22"/>
        </w:rPr>
        <w:tab/>
        <w:t>Portsmouth 3,882</w:t>
      </w:r>
    </w:p>
    <w:p w14:paraId="0EDD061C" w14:textId="77777777" w:rsidR="00745E00" w:rsidRDefault="00745E00" w:rsidP="00745E00">
      <w:pPr>
        <w:pStyle w:val="Heading3"/>
        <w:rPr>
          <w:rFonts w:ascii="Arial" w:eastAsiaTheme="minorHAnsi" w:hAnsi="Arial" w:cstheme="minorBidi"/>
          <w:color w:val="auto"/>
          <w:sz w:val="22"/>
          <w:szCs w:val="22"/>
        </w:rPr>
      </w:pPr>
      <w:r w:rsidRPr="00745E00">
        <w:rPr>
          <w:rFonts w:ascii="Arial" w:eastAsiaTheme="minorHAnsi" w:hAnsi="Arial" w:cstheme="minorBidi"/>
          <w:color w:val="auto"/>
          <w:sz w:val="22"/>
          <w:szCs w:val="22"/>
        </w:rPr>
        <w:t>•</w:t>
      </w:r>
      <w:r w:rsidRPr="00745E00">
        <w:rPr>
          <w:rFonts w:ascii="Arial" w:eastAsiaTheme="minorHAnsi" w:hAnsi="Arial" w:cstheme="minorBidi"/>
          <w:color w:val="auto"/>
          <w:sz w:val="22"/>
          <w:szCs w:val="22"/>
        </w:rPr>
        <w:tab/>
        <w:t>Southampton 3,682</w:t>
      </w:r>
    </w:p>
    <w:p w14:paraId="14AF616B" w14:textId="77777777" w:rsidR="00745E00" w:rsidRDefault="00745E00" w:rsidP="00745E00">
      <w:pPr>
        <w:pStyle w:val="Heading3"/>
        <w:rPr>
          <w:rFonts w:ascii="Arial" w:eastAsiaTheme="minorHAnsi" w:hAnsi="Arial" w:cstheme="minorBidi"/>
          <w:color w:val="auto"/>
          <w:sz w:val="22"/>
          <w:szCs w:val="22"/>
        </w:rPr>
      </w:pPr>
    </w:p>
    <w:p w14:paraId="63123D82" w14:textId="77F1997A" w:rsidR="00CE07DB" w:rsidRPr="00AE2B65" w:rsidRDefault="00745E00" w:rsidP="00745E00">
      <w:pPr>
        <w:pStyle w:val="Heading3"/>
        <w:rPr>
          <w:rStyle w:val="Strong"/>
          <w:rFonts w:asciiTheme="majorHAnsi" w:hAnsiTheme="majorHAnsi"/>
        </w:rPr>
      </w:pPr>
      <w:r w:rsidRPr="00AE2B65">
        <w:rPr>
          <w:rStyle w:val="Strong"/>
          <w:rFonts w:asciiTheme="majorHAnsi" w:hAnsiTheme="majorHAnsi"/>
          <w:b w:val="0"/>
          <w:bCs w:val="0"/>
          <w:sz w:val="26"/>
          <w:szCs w:val="26"/>
        </w:rPr>
        <w:t>Gender</w:t>
      </w:r>
    </w:p>
    <w:p w14:paraId="57D27753" w14:textId="77777777" w:rsidR="00745E00" w:rsidRDefault="00745E00" w:rsidP="00745E00">
      <w:pPr>
        <w:rPr>
          <w:rFonts w:eastAsia="Calibri" w:cs="Arial"/>
        </w:rPr>
      </w:pPr>
      <w:r w:rsidRPr="009D2948">
        <w:rPr>
          <w:rFonts w:eastAsia="Calibri" w:cs="Arial"/>
        </w:rPr>
        <w:t>1,135 were female, 8,870 were male, and</w:t>
      </w:r>
      <w:r>
        <w:rPr>
          <w:rFonts w:eastAsia="Calibri" w:cs="Arial"/>
        </w:rPr>
        <w:t xml:space="preserve"> 9 did not have gender recorded.</w:t>
      </w:r>
    </w:p>
    <w:p w14:paraId="22963F72" w14:textId="77777777" w:rsidR="00745E00" w:rsidRDefault="00745E00" w:rsidP="009D2948">
      <w:pPr>
        <w:pStyle w:val="Heading3"/>
        <w:rPr>
          <w:rStyle w:val="Strong"/>
          <w:rFonts w:asciiTheme="majorHAnsi" w:hAnsiTheme="majorHAnsi"/>
          <w:sz w:val="26"/>
          <w:szCs w:val="26"/>
        </w:rPr>
      </w:pPr>
    </w:p>
    <w:p w14:paraId="5A51C759" w14:textId="333F686F" w:rsidR="009D2948" w:rsidRPr="00AE2B65" w:rsidRDefault="009D2948" w:rsidP="009D2948">
      <w:pPr>
        <w:pStyle w:val="Heading3"/>
        <w:rPr>
          <w:rStyle w:val="Strong"/>
          <w:rFonts w:asciiTheme="majorHAnsi" w:hAnsiTheme="majorHAnsi"/>
        </w:rPr>
      </w:pPr>
      <w:r w:rsidRPr="00AE2B65">
        <w:rPr>
          <w:rStyle w:val="Strong"/>
          <w:rFonts w:asciiTheme="majorHAnsi" w:hAnsiTheme="majorHAnsi"/>
          <w:b w:val="0"/>
          <w:bCs w:val="0"/>
          <w:sz w:val="26"/>
          <w:szCs w:val="26"/>
        </w:rPr>
        <w:t>Ethnicity</w:t>
      </w:r>
    </w:p>
    <w:p w14:paraId="48AD89DB" w14:textId="7BA70603" w:rsidR="009D2948" w:rsidRDefault="009D2948" w:rsidP="009D2948">
      <w:pPr>
        <w:rPr>
          <w:rStyle w:val="Strong"/>
          <w:b w:val="0"/>
          <w:bCs w:val="0"/>
        </w:rPr>
      </w:pPr>
      <w:r>
        <w:rPr>
          <w:noProof/>
          <w:lang w:eastAsia="en-GB"/>
        </w:rPr>
        <w:drawing>
          <wp:anchor distT="0" distB="0" distL="114300" distR="114300" simplePos="0" relativeHeight="251659264" behindDoc="1" locked="0" layoutInCell="1" allowOverlap="1" wp14:anchorId="5295E391" wp14:editId="104F0EFE">
            <wp:simplePos x="0" y="0"/>
            <wp:positionH relativeFrom="margin">
              <wp:align>left</wp:align>
            </wp:positionH>
            <wp:positionV relativeFrom="paragraph">
              <wp:posOffset>71755</wp:posOffset>
            </wp:positionV>
            <wp:extent cx="5252720" cy="1991995"/>
            <wp:effectExtent l="0" t="0" r="5080" b="8255"/>
            <wp:wrapTight wrapText="bothSides">
              <wp:wrapPolygon edited="0">
                <wp:start x="0" y="0"/>
                <wp:lineTo x="0" y="21483"/>
                <wp:lineTo x="21543" y="21483"/>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847"/>
                    <a:stretch/>
                  </pic:blipFill>
                  <pic:spPr bwMode="auto">
                    <a:xfrm>
                      <a:off x="0" y="0"/>
                      <a:ext cx="5252720" cy="199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4A7F27" w14:textId="2D1B66F8" w:rsidR="009D2948" w:rsidRDefault="009D2948" w:rsidP="009D2948">
      <w:pPr>
        <w:rPr>
          <w:rStyle w:val="Strong"/>
          <w:b w:val="0"/>
          <w:bCs w:val="0"/>
        </w:rPr>
      </w:pPr>
    </w:p>
    <w:p w14:paraId="0CAF2465" w14:textId="77777777" w:rsidR="009D2948" w:rsidRDefault="009D2948" w:rsidP="009D2948">
      <w:pPr>
        <w:pStyle w:val="Heading3"/>
        <w:rPr>
          <w:rStyle w:val="Strong"/>
          <w:rFonts w:asciiTheme="majorHAnsi" w:hAnsiTheme="majorHAnsi"/>
          <w:sz w:val="26"/>
          <w:szCs w:val="26"/>
        </w:rPr>
      </w:pPr>
    </w:p>
    <w:p w14:paraId="1E65890D" w14:textId="77777777" w:rsidR="009D2948" w:rsidRDefault="009D2948" w:rsidP="009D2948">
      <w:pPr>
        <w:pStyle w:val="Heading3"/>
        <w:rPr>
          <w:rStyle w:val="Strong"/>
          <w:rFonts w:asciiTheme="majorHAnsi" w:hAnsiTheme="majorHAnsi"/>
          <w:sz w:val="26"/>
          <w:szCs w:val="26"/>
        </w:rPr>
      </w:pPr>
    </w:p>
    <w:p w14:paraId="28B547AA" w14:textId="77777777" w:rsidR="009D2948" w:rsidRDefault="009D2948" w:rsidP="009D2948">
      <w:pPr>
        <w:pStyle w:val="Heading3"/>
        <w:rPr>
          <w:rStyle w:val="Strong"/>
          <w:rFonts w:asciiTheme="majorHAnsi" w:hAnsiTheme="majorHAnsi"/>
          <w:sz w:val="26"/>
          <w:szCs w:val="26"/>
        </w:rPr>
      </w:pPr>
    </w:p>
    <w:p w14:paraId="1B46A700" w14:textId="77777777" w:rsidR="009D2948" w:rsidRDefault="009D2948" w:rsidP="009D2948">
      <w:pPr>
        <w:pStyle w:val="Heading3"/>
        <w:rPr>
          <w:rStyle w:val="Strong"/>
          <w:rFonts w:asciiTheme="majorHAnsi" w:hAnsiTheme="majorHAnsi"/>
          <w:sz w:val="26"/>
          <w:szCs w:val="26"/>
        </w:rPr>
      </w:pPr>
    </w:p>
    <w:p w14:paraId="60644FD9" w14:textId="77777777" w:rsidR="009D2948" w:rsidRDefault="009D2948" w:rsidP="009D2948">
      <w:pPr>
        <w:pStyle w:val="Heading3"/>
        <w:rPr>
          <w:rStyle w:val="Strong"/>
          <w:rFonts w:asciiTheme="majorHAnsi" w:hAnsiTheme="majorHAnsi"/>
          <w:sz w:val="26"/>
          <w:szCs w:val="26"/>
        </w:rPr>
      </w:pPr>
    </w:p>
    <w:p w14:paraId="00CC8A63" w14:textId="77777777" w:rsidR="009D2948" w:rsidRDefault="009D2948" w:rsidP="009D2948">
      <w:pPr>
        <w:pStyle w:val="Heading3"/>
        <w:rPr>
          <w:rStyle w:val="Strong"/>
          <w:rFonts w:asciiTheme="majorHAnsi" w:hAnsiTheme="majorHAnsi"/>
          <w:sz w:val="26"/>
          <w:szCs w:val="26"/>
        </w:rPr>
      </w:pPr>
    </w:p>
    <w:p w14:paraId="7A1D2863" w14:textId="77777777" w:rsidR="009D2948" w:rsidRDefault="009D2948" w:rsidP="009D2948">
      <w:pPr>
        <w:pStyle w:val="Heading3"/>
        <w:rPr>
          <w:rStyle w:val="Strong"/>
          <w:rFonts w:asciiTheme="majorHAnsi" w:hAnsiTheme="majorHAnsi"/>
          <w:sz w:val="26"/>
          <w:szCs w:val="26"/>
        </w:rPr>
      </w:pPr>
    </w:p>
    <w:p w14:paraId="36F07F58" w14:textId="77777777" w:rsidR="009D2948" w:rsidRDefault="009D2948" w:rsidP="009D2948">
      <w:pPr>
        <w:pStyle w:val="Heading3"/>
        <w:rPr>
          <w:rStyle w:val="Strong"/>
          <w:rFonts w:asciiTheme="majorHAnsi" w:hAnsiTheme="majorHAnsi"/>
          <w:sz w:val="26"/>
          <w:szCs w:val="26"/>
        </w:rPr>
      </w:pPr>
    </w:p>
    <w:p w14:paraId="2C7BCCB2" w14:textId="78234935" w:rsidR="009D2948" w:rsidRPr="00AE2B65" w:rsidRDefault="009D2948" w:rsidP="009D2948">
      <w:pPr>
        <w:pStyle w:val="Heading3"/>
        <w:rPr>
          <w:rStyle w:val="Strong"/>
          <w:rFonts w:asciiTheme="majorHAnsi" w:hAnsiTheme="majorHAnsi"/>
        </w:rPr>
      </w:pPr>
      <w:r w:rsidRPr="00AE2B65">
        <w:rPr>
          <w:rStyle w:val="Strong"/>
          <w:rFonts w:asciiTheme="majorHAnsi" w:hAnsiTheme="majorHAnsi"/>
          <w:b w:val="0"/>
          <w:bCs w:val="0"/>
          <w:sz w:val="26"/>
          <w:szCs w:val="26"/>
        </w:rPr>
        <w:t>Mental health challenges</w:t>
      </w:r>
    </w:p>
    <w:p w14:paraId="24ACFE1F" w14:textId="2970B293" w:rsidR="009D2948" w:rsidRDefault="009D2948" w:rsidP="009D2948">
      <w:pPr>
        <w:rPr>
          <w:rFonts w:eastAsia="Calibri" w:cs="Arial"/>
        </w:rPr>
      </w:pPr>
      <w:r w:rsidRPr="009D2948">
        <w:rPr>
          <w:rFonts w:eastAsia="Calibri" w:cs="Arial"/>
        </w:rPr>
        <w:t>49% were identified as having a mental health need</w:t>
      </w:r>
      <w:r>
        <w:rPr>
          <w:rFonts w:eastAsia="Calibri" w:cs="Arial"/>
        </w:rPr>
        <w:t>.</w:t>
      </w:r>
    </w:p>
    <w:p w14:paraId="0F9A66AB" w14:textId="37AD4BDE" w:rsidR="009D2948" w:rsidRPr="00AE2B65" w:rsidRDefault="009D2948" w:rsidP="009D2948">
      <w:pPr>
        <w:pStyle w:val="Heading3"/>
        <w:rPr>
          <w:rStyle w:val="Strong"/>
          <w:rFonts w:asciiTheme="majorHAnsi" w:hAnsiTheme="majorHAnsi"/>
        </w:rPr>
      </w:pPr>
      <w:r w:rsidRPr="00AE2B65">
        <w:rPr>
          <w:rStyle w:val="Strong"/>
          <w:rFonts w:asciiTheme="majorHAnsi" w:hAnsiTheme="majorHAnsi"/>
          <w:b w:val="0"/>
          <w:bCs w:val="0"/>
          <w:sz w:val="26"/>
          <w:szCs w:val="26"/>
        </w:rPr>
        <w:t>Main outcomes of those detained</w:t>
      </w:r>
    </w:p>
    <w:p w14:paraId="637F853F" w14:textId="7D21DEDA" w:rsidR="009D2948" w:rsidRDefault="009D2948" w:rsidP="009D2948">
      <w:pPr>
        <w:rPr>
          <w:rFonts w:eastAsia="Calibri" w:cs="Arial"/>
        </w:rPr>
      </w:pPr>
      <w:r w:rsidRPr="009D2948">
        <w:rPr>
          <w:rFonts w:eastAsia="Calibri" w:cs="Arial"/>
        </w:rPr>
        <w:t>The main outcomes for those detained include conditional bail, charge, not charged – under investigation and No Further Action</w:t>
      </w:r>
      <w:r>
        <w:rPr>
          <w:rFonts w:eastAsia="Calibri" w:cs="Arial"/>
        </w:rPr>
        <w:t>.</w:t>
      </w:r>
    </w:p>
    <w:p w14:paraId="176F5333" w14:textId="77777777" w:rsidR="00BF06AF" w:rsidRDefault="00BF06AF" w:rsidP="009D2948">
      <w:pPr>
        <w:rPr>
          <w:rStyle w:val="Strong"/>
          <w:b w:val="0"/>
          <w:bCs w:val="0"/>
        </w:rPr>
      </w:pPr>
    </w:p>
    <w:p w14:paraId="7462EA3F" w14:textId="7433AF1A" w:rsidR="00BF06AF" w:rsidRDefault="00BF06AF" w:rsidP="005C6DDE">
      <w:pPr>
        <w:pStyle w:val="Heading2"/>
        <w:rPr>
          <w:rStyle w:val="Strong"/>
          <w:b w:val="0"/>
          <w:bCs w:val="0"/>
        </w:rPr>
      </w:pPr>
      <w:bookmarkStart w:id="18" w:name="_Toc128733949"/>
      <w:r>
        <w:rPr>
          <w:rStyle w:val="Strong"/>
          <w:b w:val="0"/>
          <w:bCs w:val="0"/>
        </w:rPr>
        <w:lastRenderedPageBreak/>
        <w:t>April 2021 - March 2022</w:t>
      </w:r>
      <w:bookmarkEnd w:id="18"/>
    </w:p>
    <w:p w14:paraId="21648D22" w14:textId="77777777" w:rsidR="00BF06AF" w:rsidRPr="00BF06AF" w:rsidRDefault="00BF06AF" w:rsidP="00BF06AF">
      <w:pPr>
        <w:pStyle w:val="Heading3"/>
        <w:rPr>
          <w:rFonts w:ascii="Arial" w:eastAsiaTheme="minorHAnsi" w:hAnsi="Arial" w:cstheme="minorBidi"/>
          <w:color w:val="auto"/>
          <w:sz w:val="22"/>
          <w:szCs w:val="22"/>
        </w:rPr>
      </w:pPr>
      <w:r w:rsidRPr="00BF06AF">
        <w:rPr>
          <w:rFonts w:ascii="Arial" w:eastAsiaTheme="minorHAnsi" w:hAnsi="Arial" w:cstheme="minorBidi"/>
          <w:color w:val="auto"/>
          <w:sz w:val="22"/>
          <w:szCs w:val="22"/>
        </w:rPr>
        <w:t xml:space="preserve">12,376 detainees between the ages of 18-25 were recorded at the following Police Stations: </w:t>
      </w:r>
    </w:p>
    <w:p w14:paraId="29871683" w14:textId="7782BBF4" w:rsidR="00BF06AF" w:rsidRPr="00BF06AF" w:rsidRDefault="00BF06AF" w:rsidP="00BF06AF">
      <w:pPr>
        <w:pStyle w:val="Heading3"/>
        <w:numPr>
          <w:ilvl w:val="0"/>
          <w:numId w:val="21"/>
        </w:numPr>
        <w:rPr>
          <w:rFonts w:ascii="Arial" w:eastAsiaTheme="minorHAnsi" w:hAnsi="Arial" w:cstheme="minorBidi"/>
          <w:color w:val="auto"/>
          <w:sz w:val="22"/>
          <w:szCs w:val="22"/>
        </w:rPr>
      </w:pPr>
      <w:r w:rsidRPr="00BF06AF">
        <w:rPr>
          <w:rFonts w:ascii="Arial" w:eastAsiaTheme="minorHAnsi" w:hAnsi="Arial" w:cstheme="minorBidi"/>
          <w:color w:val="auto"/>
          <w:sz w:val="22"/>
          <w:szCs w:val="22"/>
        </w:rPr>
        <w:t>Basingstoke 3,197</w:t>
      </w:r>
    </w:p>
    <w:p w14:paraId="3E776C2B" w14:textId="731FF876" w:rsidR="00BF06AF" w:rsidRPr="00BF06AF" w:rsidRDefault="00BF06AF" w:rsidP="00BF06AF">
      <w:pPr>
        <w:pStyle w:val="Heading3"/>
        <w:numPr>
          <w:ilvl w:val="0"/>
          <w:numId w:val="21"/>
        </w:numPr>
        <w:rPr>
          <w:rFonts w:ascii="Arial" w:eastAsiaTheme="minorHAnsi" w:hAnsi="Arial" w:cstheme="minorBidi"/>
          <w:color w:val="auto"/>
          <w:sz w:val="22"/>
          <w:szCs w:val="22"/>
        </w:rPr>
      </w:pPr>
      <w:r w:rsidRPr="00BF06AF">
        <w:rPr>
          <w:rFonts w:ascii="Arial" w:eastAsiaTheme="minorHAnsi" w:hAnsi="Arial" w:cstheme="minorBidi"/>
          <w:color w:val="auto"/>
          <w:sz w:val="22"/>
          <w:szCs w:val="22"/>
        </w:rPr>
        <w:t>Portsmouth 5,017</w:t>
      </w:r>
    </w:p>
    <w:p w14:paraId="4ED927C0" w14:textId="1DF3B90E" w:rsidR="00BF06AF" w:rsidRDefault="00BF06AF" w:rsidP="00BF06AF">
      <w:pPr>
        <w:pStyle w:val="Heading3"/>
        <w:numPr>
          <w:ilvl w:val="0"/>
          <w:numId w:val="21"/>
        </w:numPr>
        <w:rPr>
          <w:rFonts w:ascii="Arial" w:eastAsiaTheme="minorHAnsi" w:hAnsi="Arial" w:cstheme="minorBidi"/>
          <w:color w:val="auto"/>
          <w:sz w:val="22"/>
          <w:szCs w:val="22"/>
        </w:rPr>
      </w:pPr>
      <w:r w:rsidRPr="00BF06AF">
        <w:rPr>
          <w:rFonts w:ascii="Arial" w:eastAsiaTheme="minorHAnsi" w:hAnsi="Arial" w:cstheme="minorBidi"/>
          <w:color w:val="auto"/>
          <w:sz w:val="22"/>
          <w:szCs w:val="22"/>
        </w:rPr>
        <w:t>Southampton 4,149</w:t>
      </w:r>
    </w:p>
    <w:p w14:paraId="2A0F0AA1" w14:textId="77777777" w:rsidR="00BF06AF" w:rsidRPr="00BF06AF" w:rsidRDefault="00BF06AF" w:rsidP="00BF06AF"/>
    <w:p w14:paraId="7BD6E290" w14:textId="01070936" w:rsidR="00BF06AF" w:rsidRPr="00AE2B65" w:rsidRDefault="00BF06AF" w:rsidP="00BF06AF">
      <w:pPr>
        <w:pStyle w:val="Heading3"/>
        <w:rPr>
          <w:rStyle w:val="Strong"/>
          <w:rFonts w:asciiTheme="majorHAnsi" w:hAnsiTheme="majorHAnsi"/>
        </w:rPr>
      </w:pPr>
      <w:r w:rsidRPr="00AE2B65">
        <w:rPr>
          <w:rStyle w:val="Strong"/>
          <w:rFonts w:asciiTheme="majorHAnsi" w:hAnsiTheme="majorHAnsi"/>
          <w:b w:val="0"/>
          <w:bCs w:val="0"/>
          <w:sz w:val="26"/>
          <w:szCs w:val="26"/>
        </w:rPr>
        <w:t>Gender</w:t>
      </w:r>
    </w:p>
    <w:p w14:paraId="7D7EFAA6" w14:textId="4BB9DD61" w:rsidR="00BF06AF" w:rsidRDefault="00BF06AF" w:rsidP="00AE2B65">
      <w:pPr>
        <w:rPr>
          <w:rFonts w:eastAsia="Calibri" w:cs="Arial"/>
        </w:rPr>
      </w:pPr>
      <w:r w:rsidRPr="00BF06AF">
        <w:rPr>
          <w:rFonts w:eastAsia="Calibri" w:cs="Arial"/>
        </w:rPr>
        <w:t>1,489 were female, 10,864 were male and 23 did not have gender recorded</w:t>
      </w:r>
      <w:r>
        <w:rPr>
          <w:rFonts w:eastAsia="Calibri" w:cs="Arial"/>
        </w:rPr>
        <w:t>.</w:t>
      </w:r>
    </w:p>
    <w:p w14:paraId="03AFDE79" w14:textId="4EFF4CF3" w:rsidR="00BF06AF" w:rsidRDefault="00BF06AF" w:rsidP="00AE2B65">
      <w:pPr>
        <w:rPr>
          <w:rFonts w:eastAsia="Calibri" w:cs="Arial"/>
        </w:rPr>
      </w:pPr>
    </w:p>
    <w:p w14:paraId="295451F1" w14:textId="7552E37B" w:rsidR="00BF06AF" w:rsidRDefault="00BF06AF" w:rsidP="00BF06AF">
      <w:pPr>
        <w:pStyle w:val="Heading3"/>
        <w:rPr>
          <w:rStyle w:val="Strong"/>
          <w:rFonts w:asciiTheme="majorHAnsi" w:hAnsiTheme="majorHAnsi"/>
          <w:b w:val="0"/>
          <w:bCs w:val="0"/>
          <w:sz w:val="26"/>
          <w:szCs w:val="26"/>
        </w:rPr>
      </w:pPr>
      <w:r w:rsidRPr="00AE2B65">
        <w:rPr>
          <w:rStyle w:val="Strong"/>
          <w:rFonts w:asciiTheme="majorHAnsi" w:hAnsiTheme="majorHAnsi"/>
          <w:b w:val="0"/>
          <w:bCs w:val="0"/>
          <w:sz w:val="26"/>
          <w:szCs w:val="26"/>
        </w:rPr>
        <w:t>Ethnicity</w:t>
      </w:r>
    </w:p>
    <w:p w14:paraId="7BEFD810" w14:textId="0D694500" w:rsidR="00BF06AF" w:rsidRDefault="00BF06AF" w:rsidP="00BF06AF">
      <w:pPr>
        <w:pStyle w:val="Heading3"/>
        <w:rPr>
          <w:rStyle w:val="Strong"/>
          <w:rFonts w:asciiTheme="majorHAnsi" w:hAnsiTheme="majorHAnsi"/>
          <w:b w:val="0"/>
          <w:bCs w:val="0"/>
          <w:sz w:val="26"/>
          <w:szCs w:val="26"/>
        </w:rPr>
      </w:pPr>
      <w:r>
        <w:rPr>
          <w:noProof/>
          <w:lang w:eastAsia="en-GB"/>
        </w:rPr>
        <w:drawing>
          <wp:anchor distT="0" distB="0" distL="114300" distR="114300" simplePos="0" relativeHeight="251661312" behindDoc="1" locked="0" layoutInCell="1" allowOverlap="1" wp14:anchorId="712159A3" wp14:editId="4A2E06ED">
            <wp:simplePos x="0" y="0"/>
            <wp:positionH relativeFrom="margin">
              <wp:posOffset>158750</wp:posOffset>
            </wp:positionH>
            <wp:positionV relativeFrom="paragraph">
              <wp:posOffset>23495</wp:posOffset>
            </wp:positionV>
            <wp:extent cx="4850765" cy="2213610"/>
            <wp:effectExtent l="0" t="0" r="6985" b="0"/>
            <wp:wrapTight wrapText="bothSides">
              <wp:wrapPolygon edited="0">
                <wp:start x="0" y="0"/>
                <wp:lineTo x="0" y="21377"/>
                <wp:lineTo x="21546" y="21377"/>
                <wp:lineTo x="215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50765" cy="2213610"/>
                    </a:xfrm>
                    <a:prstGeom prst="rect">
                      <a:avLst/>
                    </a:prstGeom>
                  </pic:spPr>
                </pic:pic>
              </a:graphicData>
            </a:graphic>
            <wp14:sizeRelH relativeFrom="margin">
              <wp14:pctWidth>0</wp14:pctWidth>
            </wp14:sizeRelH>
            <wp14:sizeRelV relativeFrom="margin">
              <wp14:pctHeight>0</wp14:pctHeight>
            </wp14:sizeRelV>
          </wp:anchor>
        </w:drawing>
      </w:r>
    </w:p>
    <w:p w14:paraId="4954230D" w14:textId="77777777" w:rsidR="00BF06AF" w:rsidRDefault="00BF06AF" w:rsidP="00BF06AF">
      <w:pPr>
        <w:pStyle w:val="Heading3"/>
        <w:rPr>
          <w:rStyle w:val="Strong"/>
          <w:rFonts w:asciiTheme="majorHAnsi" w:hAnsiTheme="majorHAnsi"/>
          <w:b w:val="0"/>
          <w:bCs w:val="0"/>
          <w:sz w:val="26"/>
          <w:szCs w:val="26"/>
        </w:rPr>
      </w:pPr>
      <w:r w:rsidRPr="00AE2B65">
        <w:rPr>
          <w:rStyle w:val="Strong"/>
          <w:rFonts w:asciiTheme="majorHAnsi" w:hAnsiTheme="majorHAnsi"/>
          <w:b w:val="0"/>
          <w:bCs w:val="0"/>
          <w:sz w:val="26"/>
          <w:szCs w:val="26"/>
        </w:rPr>
        <w:t xml:space="preserve">Mental health </w:t>
      </w:r>
    </w:p>
    <w:p w14:paraId="7A7C249C" w14:textId="77777777" w:rsidR="00BF06AF" w:rsidRDefault="00BF06AF" w:rsidP="00BF06AF">
      <w:pPr>
        <w:pStyle w:val="Heading3"/>
        <w:rPr>
          <w:rStyle w:val="Strong"/>
          <w:rFonts w:asciiTheme="majorHAnsi" w:hAnsiTheme="majorHAnsi"/>
          <w:b w:val="0"/>
          <w:bCs w:val="0"/>
          <w:sz w:val="26"/>
          <w:szCs w:val="26"/>
        </w:rPr>
      </w:pPr>
    </w:p>
    <w:p w14:paraId="7D24AEE3" w14:textId="77777777" w:rsidR="00BF06AF" w:rsidRDefault="00BF06AF" w:rsidP="00BF06AF">
      <w:pPr>
        <w:pStyle w:val="Heading3"/>
        <w:rPr>
          <w:rStyle w:val="Strong"/>
          <w:rFonts w:asciiTheme="majorHAnsi" w:hAnsiTheme="majorHAnsi"/>
          <w:b w:val="0"/>
          <w:bCs w:val="0"/>
          <w:sz w:val="26"/>
          <w:szCs w:val="26"/>
        </w:rPr>
      </w:pPr>
    </w:p>
    <w:p w14:paraId="45256701" w14:textId="77777777" w:rsidR="00BF06AF" w:rsidRDefault="00BF06AF" w:rsidP="00BF06AF">
      <w:pPr>
        <w:pStyle w:val="Heading3"/>
        <w:rPr>
          <w:rStyle w:val="Strong"/>
          <w:rFonts w:asciiTheme="majorHAnsi" w:hAnsiTheme="majorHAnsi"/>
          <w:b w:val="0"/>
          <w:bCs w:val="0"/>
          <w:sz w:val="26"/>
          <w:szCs w:val="26"/>
        </w:rPr>
      </w:pPr>
    </w:p>
    <w:p w14:paraId="67223B1D" w14:textId="77777777" w:rsidR="00BF06AF" w:rsidRDefault="00BF06AF" w:rsidP="00BF06AF">
      <w:pPr>
        <w:pStyle w:val="Heading3"/>
        <w:rPr>
          <w:rStyle w:val="Strong"/>
          <w:rFonts w:asciiTheme="majorHAnsi" w:hAnsiTheme="majorHAnsi"/>
          <w:b w:val="0"/>
          <w:bCs w:val="0"/>
          <w:sz w:val="26"/>
          <w:szCs w:val="26"/>
        </w:rPr>
      </w:pPr>
    </w:p>
    <w:p w14:paraId="1D642612" w14:textId="77777777" w:rsidR="00BF06AF" w:rsidRDefault="00BF06AF" w:rsidP="00BF06AF">
      <w:pPr>
        <w:pStyle w:val="Heading3"/>
        <w:rPr>
          <w:rStyle w:val="Strong"/>
          <w:rFonts w:asciiTheme="majorHAnsi" w:hAnsiTheme="majorHAnsi"/>
          <w:b w:val="0"/>
          <w:bCs w:val="0"/>
          <w:sz w:val="26"/>
          <w:szCs w:val="26"/>
        </w:rPr>
      </w:pPr>
    </w:p>
    <w:p w14:paraId="4348E183" w14:textId="77777777" w:rsidR="00BF06AF" w:rsidRDefault="00BF06AF" w:rsidP="00BF06AF">
      <w:pPr>
        <w:pStyle w:val="Heading3"/>
        <w:rPr>
          <w:rStyle w:val="Strong"/>
          <w:rFonts w:asciiTheme="majorHAnsi" w:hAnsiTheme="majorHAnsi"/>
          <w:b w:val="0"/>
          <w:bCs w:val="0"/>
          <w:sz w:val="26"/>
          <w:szCs w:val="26"/>
        </w:rPr>
      </w:pPr>
    </w:p>
    <w:p w14:paraId="52E88A45" w14:textId="77777777" w:rsidR="00BF06AF" w:rsidRDefault="00BF06AF" w:rsidP="00BF06AF">
      <w:pPr>
        <w:pStyle w:val="Heading3"/>
        <w:rPr>
          <w:rStyle w:val="Strong"/>
          <w:rFonts w:asciiTheme="majorHAnsi" w:hAnsiTheme="majorHAnsi"/>
          <w:b w:val="0"/>
          <w:bCs w:val="0"/>
          <w:sz w:val="26"/>
          <w:szCs w:val="26"/>
        </w:rPr>
      </w:pPr>
    </w:p>
    <w:p w14:paraId="674301AB" w14:textId="77777777" w:rsidR="00BF06AF" w:rsidRDefault="00BF06AF" w:rsidP="00BF06AF">
      <w:pPr>
        <w:pStyle w:val="Heading3"/>
        <w:rPr>
          <w:rStyle w:val="Strong"/>
          <w:rFonts w:asciiTheme="majorHAnsi" w:hAnsiTheme="majorHAnsi"/>
          <w:b w:val="0"/>
          <w:bCs w:val="0"/>
          <w:sz w:val="26"/>
          <w:szCs w:val="26"/>
        </w:rPr>
      </w:pPr>
    </w:p>
    <w:p w14:paraId="5B47293F" w14:textId="39F3E990" w:rsidR="00BF06AF" w:rsidRPr="00AE2B65" w:rsidRDefault="00BF06AF" w:rsidP="00BF06AF">
      <w:pPr>
        <w:pStyle w:val="Heading3"/>
        <w:rPr>
          <w:rStyle w:val="Strong"/>
          <w:rFonts w:asciiTheme="majorHAnsi" w:hAnsiTheme="majorHAnsi"/>
        </w:rPr>
      </w:pPr>
      <w:r>
        <w:rPr>
          <w:rStyle w:val="Strong"/>
          <w:rFonts w:asciiTheme="majorHAnsi" w:hAnsiTheme="majorHAnsi"/>
          <w:b w:val="0"/>
          <w:bCs w:val="0"/>
          <w:sz w:val="26"/>
          <w:szCs w:val="26"/>
        </w:rPr>
        <w:t>Mental health c</w:t>
      </w:r>
      <w:r w:rsidRPr="00AE2B65">
        <w:rPr>
          <w:rStyle w:val="Strong"/>
          <w:rFonts w:asciiTheme="majorHAnsi" w:hAnsiTheme="majorHAnsi"/>
          <w:b w:val="0"/>
          <w:bCs w:val="0"/>
          <w:sz w:val="26"/>
          <w:szCs w:val="26"/>
        </w:rPr>
        <w:t>hallenges</w:t>
      </w:r>
    </w:p>
    <w:p w14:paraId="6FBCB581" w14:textId="56A15EF2" w:rsidR="00BF06AF" w:rsidRDefault="00BF06AF" w:rsidP="00BF06AF">
      <w:pPr>
        <w:rPr>
          <w:rFonts w:eastAsia="Calibri" w:cs="Arial"/>
        </w:rPr>
      </w:pPr>
      <w:r w:rsidRPr="00BF06AF">
        <w:rPr>
          <w:rFonts w:eastAsia="Calibri" w:cs="Arial"/>
        </w:rPr>
        <w:t>50.8% were identified as having a mental health need</w:t>
      </w:r>
      <w:r>
        <w:rPr>
          <w:rFonts w:eastAsia="Calibri" w:cs="Arial"/>
        </w:rPr>
        <w:t>.</w:t>
      </w:r>
    </w:p>
    <w:p w14:paraId="0D5BD8FF" w14:textId="0014D6C1" w:rsidR="00BF06AF" w:rsidRPr="00AE2B65" w:rsidRDefault="00BF06AF" w:rsidP="00BF06AF">
      <w:pPr>
        <w:pStyle w:val="Heading3"/>
        <w:rPr>
          <w:rStyle w:val="Strong"/>
          <w:rFonts w:asciiTheme="majorHAnsi" w:hAnsiTheme="majorHAnsi"/>
        </w:rPr>
      </w:pPr>
      <w:r w:rsidRPr="00AE2B65">
        <w:rPr>
          <w:rStyle w:val="Strong"/>
          <w:rFonts w:asciiTheme="majorHAnsi" w:hAnsiTheme="majorHAnsi"/>
          <w:b w:val="0"/>
          <w:bCs w:val="0"/>
          <w:sz w:val="26"/>
          <w:szCs w:val="26"/>
        </w:rPr>
        <w:t>Main outcomes of those detained</w:t>
      </w:r>
    </w:p>
    <w:p w14:paraId="428F9DAA" w14:textId="2F7BA2EA" w:rsidR="007B5D7E" w:rsidRDefault="00BF06AF" w:rsidP="00BF06AF">
      <w:pPr>
        <w:pStyle w:val="Heading3"/>
        <w:rPr>
          <w:rStyle w:val="Strong"/>
          <w:b w:val="0"/>
          <w:bCs w:val="0"/>
        </w:rPr>
      </w:pPr>
      <w:r w:rsidRPr="00BF06AF">
        <w:rPr>
          <w:rFonts w:ascii="Arial" w:eastAsia="Calibri" w:hAnsi="Arial" w:cs="Arial"/>
          <w:color w:val="auto"/>
          <w:sz w:val="22"/>
          <w:szCs w:val="22"/>
        </w:rPr>
        <w:t>The main outcomes for those detained include conditional bail, charge, not charged – under investigation, No Further Action and CPS pre-charge decision</w:t>
      </w:r>
      <w:r>
        <w:rPr>
          <w:rFonts w:ascii="Arial" w:eastAsia="Calibri" w:hAnsi="Arial" w:cs="Arial"/>
          <w:color w:val="auto"/>
          <w:sz w:val="22"/>
          <w:szCs w:val="22"/>
        </w:rPr>
        <w:t>.</w:t>
      </w:r>
      <w:r w:rsidR="1B212653" w:rsidRPr="24C087B8">
        <w:rPr>
          <w:rStyle w:val="Strong"/>
          <w:b w:val="0"/>
          <w:bCs w:val="0"/>
        </w:rPr>
        <w:br w:type="page"/>
      </w:r>
      <w:bookmarkStart w:id="19" w:name="_Toc77904162"/>
      <w:bookmarkStart w:id="20" w:name="_Ref81308266"/>
      <w:bookmarkStart w:id="21" w:name="_Ref87867008"/>
    </w:p>
    <w:p w14:paraId="09CC5433" w14:textId="77777777" w:rsidR="00BF06AF" w:rsidRPr="00BF06AF" w:rsidRDefault="00BF06AF" w:rsidP="00BF06AF"/>
    <w:p w14:paraId="64EE2441" w14:textId="3871AD76" w:rsidR="1B212653" w:rsidRDefault="00025E30" w:rsidP="5026EBE2">
      <w:pPr>
        <w:pStyle w:val="Heading1"/>
        <w:rPr>
          <w:rStyle w:val="Strong"/>
          <w:b w:val="0"/>
          <w:bCs w:val="0"/>
        </w:rPr>
      </w:pPr>
      <w:bookmarkStart w:id="22" w:name="_Toc128733950"/>
      <w:bookmarkEnd w:id="19"/>
      <w:bookmarkEnd w:id="20"/>
      <w:bookmarkEnd w:id="21"/>
      <w:r>
        <w:rPr>
          <w:rStyle w:val="Strong"/>
          <w:b w:val="0"/>
          <w:bCs w:val="0"/>
        </w:rPr>
        <w:t>What do we mean by Trauma Informed Practice?</w:t>
      </w:r>
      <w:bookmarkEnd w:id="22"/>
    </w:p>
    <w:p w14:paraId="1E0A224C" w14:textId="77777777" w:rsidR="00025E30" w:rsidRDefault="00025E30" w:rsidP="006131B9">
      <w:pPr>
        <w:rPr>
          <w:rFonts w:eastAsia="Calibri" w:cs="Arial"/>
        </w:rPr>
      </w:pPr>
      <w:r w:rsidRPr="00025E30">
        <w:rPr>
          <w:rFonts w:eastAsia="Calibri" w:cs="Arial"/>
        </w:rPr>
        <w:t xml:space="preserve">RESET will be delivered using an Adverse Childhood Experiences (ACE) aware, strength-based and Trauma Informed approach. </w:t>
      </w:r>
    </w:p>
    <w:p w14:paraId="3FE4E15F" w14:textId="2FE2775E" w:rsidR="00025E30" w:rsidRPr="00025E30" w:rsidRDefault="00025E30" w:rsidP="006131B9">
      <w:pPr>
        <w:rPr>
          <w:rFonts w:eastAsia="Calibri" w:cs="Arial"/>
        </w:rPr>
      </w:pPr>
      <w:r w:rsidRPr="00025E30">
        <w:rPr>
          <w:rFonts w:eastAsia="Calibri" w:cs="Arial"/>
        </w:rPr>
        <w:t>Individuals in contact with the Criminal Justice System often have multiple and complex needs, including histories of abuse and victimisation, mental health challenges, substance misuse and previous involvement with the care system. Adverse Childhood Experiences (ACEs) can lead to trauma which can be so severe that it might negatively impact upon a person their whole life. It is important that we are aware of this and work in a way which is healing and reduces the impact of trauma and re-triggering.</w:t>
      </w:r>
    </w:p>
    <w:p w14:paraId="4AA6C005" w14:textId="77777777" w:rsidR="00025E30" w:rsidRPr="00025E30" w:rsidRDefault="00025E30" w:rsidP="006131B9">
      <w:pPr>
        <w:rPr>
          <w:rFonts w:eastAsia="Calibri" w:cs="Arial"/>
        </w:rPr>
      </w:pPr>
      <w:r w:rsidRPr="00025E30">
        <w:rPr>
          <w:rFonts w:eastAsia="Calibri" w:cs="Arial"/>
        </w:rPr>
        <w:t>Trauma results from an event, series of events, or set of circumstances that is experienced by an individual as harmful or life threatening. While unique to the individual, generally the experience of trauma can cause lasting adverse effects, limiting the ability to function and achieve mental, physical, social, emotional or spiritual well-being.</w:t>
      </w:r>
    </w:p>
    <w:p w14:paraId="69F20CB0" w14:textId="77777777" w:rsidR="00025E30" w:rsidRDefault="00025E30" w:rsidP="006131B9">
      <w:pPr>
        <w:rPr>
          <w:rFonts w:eastAsia="Calibri" w:cs="Arial"/>
        </w:rPr>
      </w:pPr>
      <w:r w:rsidRPr="00025E30">
        <w:rPr>
          <w:rFonts w:eastAsia="Calibri" w:cs="Arial"/>
        </w:rPr>
        <w:t xml:space="preserve">In Nov 2022, the Office for Health Improvements and Disparities approved the following working definition of Trauma Informed Practice. </w:t>
      </w:r>
    </w:p>
    <w:p w14:paraId="12A5E673" w14:textId="77777777" w:rsidR="00025E30" w:rsidRDefault="00025E30" w:rsidP="006131B9">
      <w:pPr>
        <w:rPr>
          <w:rFonts w:eastAsia="Calibri" w:cs="Arial"/>
        </w:rPr>
      </w:pPr>
    </w:p>
    <w:p w14:paraId="6F5A62CF" w14:textId="77777777" w:rsidR="00025E30" w:rsidRDefault="00025E30" w:rsidP="005C6DDE">
      <w:pPr>
        <w:pStyle w:val="Heading2"/>
        <w:rPr>
          <w:rStyle w:val="Strong"/>
          <w:b w:val="0"/>
          <w:bCs w:val="0"/>
        </w:rPr>
      </w:pPr>
      <w:bookmarkStart w:id="23" w:name="_Toc128733951"/>
      <w:r w:rsidRPr="00025E30">
        <w:rPr>
          <w:rStyle w:val="Strong"/>
          <w:b w:val="0"/>
          <w:bCs w:val="0"/>
        </w:rPr>
        <w:t>Realise that trauma can affect individuals, groups and communities</w:t>
      </w:r>
      <w:bookmarkEnd w:id="23"/>
    </w:p>
    <w:p w14:paraId="50053428" w14:textId="777EEC49" w:rsidR="00025E30" w:rsidRDefault="00025E30" w:rsidP="00906895">
      <w:pPr>
        <w:rPr>
          <w:rFonts w:eastAsia="Calibri" w:cs="Arial"/>
        </w:rPr>
      </w:pPr>
      <w:r w:rsidRPr="00025E30">
        <w:rPr>
          <w:rFonts w:eastAsia="Calibri" w:cs="Arial"/>
        </w:rPr>
        <w:t>Trauma-informed practice is an approach to health and care interventions which is grounded in the understanding that trauma exposure can impact an individual’s neurological, biological, psychological and social development.</w:t>
      </w:r>
    </w:p>
    <w:p w14:paraId="5B3B9D96" w14:textId="77777777" w:rsidR="001D6E2E" w:rsidRDefault="001D6E2E" w:rsidP="00906895">
      <w:pPr>
        <w:rPr>
          <w:rFonts w:eastAsia="Calibri" w:cs="Arial"/>
        </w:rPr>
      </w:pPr>
    </w:p>
    <w:p w14:paraId="442DB190" w14:textId="5673D046" w:rsidR="001D6E2E" w:rsidRDefault="001D6E2E" w:rsidP="005C6DDE">
      <w:pPr>
        <w:pStyle w:val="Heading2"/>
        <w:rPr>
          <w:rStyle w:val="Strong"/>
          <w:b w:val="0"/>
          <w:bCs w:val="0"/>
        </w:rPr>
      </w:pPr>
      <w:bookmarkStart w:id="24" w:name="_Toc128733952"/>
      <w:r>
        <w:rPr>
          <w:rStyle w:val="Strong"/>
          <w:b w:val="0"/>
          <w:bCs w:val="0"/>
        </w:rPr>
        <w:t>Recognise the signs, symptoms and widespread impact of trauma</w:t>
      </w:r>
      <w:bookmarkEnd w:id="24"/>
    </w:p>
    <w:p w14:paraId="15A682A7" w14:textId="77777777" w:rsidR="001D6E2E" w:rsidRPr="001D6E2E" w:rsidRDefault="001D6E2E" w:rsidP="001D6E2E">
      <w:pPr>
        <w:rPr>
          <w:rFonts w:eastAsia="Calibri" w:cs="Arial"/>
        </w:rPr>
      </w:pPr>
      <w:r w:rsidRPr="00025E30">
        <w:rPr>
          <w:rFonts w:eastAsia="Calibri" w:cs="Arial"/>
        </w:rPr>
        <w:t xml:space="preserve">Trauma-informed </w:t>
      </w:r>
      <w:r w:rsidRPr="001D6E2E">
        <w:rPr>
          <w:rFonts w:eastAsia="Calibri" w:cs="Arial"/>
        </w:rPr>
        <w:t>practice aims to increase practitioners’ awareness of how trauma can negatively impact on individuals and communities, and their ability to feel safe or develop trusting relationships with health and care services and their staff.</w:t>
      </w:r>
    </w:p>
    <w:p w14:paraId="2FEF042E" w14:textId="77777777" w:rsidR="001D6E2E" w:rsidRPr="001D6E2E" w:rsidRDefault="001D6E2E" w:rsidP="001D6E2E">
      <w:pPr>
        <w:rPr>
          <w:rFonts w:eastAsia="Calibri" w:cs="Arial"/>
        </w:rPr>
      </w:pPr>
      <w:r w:rsidRPr="001D6E2E">
        <w:rPr>
          <w:rFonts w:eastAsia="Calibri" w:cs="Arial"/>
        </w:rPr>
        <w:t>It aims to improve the accessibility and quality of services by creating culturally sensitive, safe services that people trust and want to use. It seeks to prepare practitioners to work in collaboration and partnership with people and empower them to make choices about their health and wellbeing.</w:t>
      </w:r>
    </w:p>
    <w:p w14:paraId="2801A7B6" w14:textId="7F80256F" w:rsidR="001D6E2E" w:rsidRDefault="001D6E2E" w:rsidP="001D6E2E">
      <w:pPr>
        <w:rPr>
          <w:rFonts w:eastAsia="Calibri" w:cs="Arial"/>
        </w:rPr>
      </w:pPr>
      <w:r w:rsidRPr="001D6E2E">
        <w:rPr>
          <w:rFonts w:eastAsia="Calibri" w:cs="Arial"/>
        </w:rPr>
        <w:t>Trauma-informed practice acknowledges the need to see beyond an individual’s presenting behaviours and to ask, ‘What does this person need?’ rather than ‘What is wrong with this person?’</w:t>
      </w:r>
    </w:p>
    <w:p w14:paraId="69CCBB38" w14:textId="20E7E649" w:rsidR="00025E30" w:rsidRPr="00025E30" w:rsidRDefault="00025E30" w:rsidP="00025E30"/>
    <w:p w14:paraId="65E0B2CB" w14:textId="440EBB1A" w:rsidR="00025E30" w:rsidRDefault="00025E30" w:rsidP="00025E30">
      <w:pPr>
        <w:pStyle w:val="Heading3"/>
        <w:rPr>
          <w:rStyle w:val="Strong"/>
          <w:b w:val="0"/>
          <w:bCs w:val="0"/>
          <w:sz w:val="26"/>
          <w:szCs w:val="26"/>
        </w:rPr>
      </w:pPr>
      <w:r>
        <w:rPr>
          <w:rStyle w:val="Strong"/>
          <w:b w:val="0"/>
          <w:bCs w:val="0"/>
          <w:sz w:val="26"/>
          <w:szCs w:val="26"/>
        </w:rPr>
        <w:t>Prevent re-traumatisation</w:t>
      </w:r>
    </w:p>
    <w:p w14:paraId="765BD7CE" w14:textId="77777777" w:rsidR="00025E30" w:rsidRPr="00055C61" w:rsidRDefault="00025E30" w:rsidP="00055C61">
      <w:pPr>
        <w:rPr>
          <w:rFonts w:eastAsia="Arial" w:cs="Arial"/>
        </w:rPr>
      </w:pPr>
      <w:r w:rsidRPr="00055C61">
        <w:rPr>
          <w:rFonts w:eastAsia="Arial" w:cs="Arial"/>
        </w:rPr>
        <w:t>It seeks to avoid re-traumatisation which is the re-experiencing of thoughts, feelings or sensations experienced at the time of a traumatic event or circumstance in a person’s past. Re-traumatisation is generally triggered by reminders of previous trauma which may or may not be potentially traumatic in themselves.</w:t>
      </w:r>
    </w:p>
    <w:p w14:paraId="1C7611DD" w14:textId="77777777" w:rsidR="00025E30" w:rsidRPr="00055C61" w:rsidRDefault="00025E30" w:rsidP="00055C61">
      <w:pPr>
        <w:rPr>
          <w:rFonts w:eastAsia="Arial" w:cs="Arial"/>
        </w:rPr>
      </w:pPr>
      <w:r w:rsidRPr="00055C61">
        <w:rPr>
          <w:rFonts w:eastAsia="Arial" w:cs="Arial"/>
        </w:rPr>
        <w:lastRenderedPageBreak/>
        <w:t>The purpose of trauma-informed practice is not to treat trauma-related difficulties, which is the role of trauma-specialist services and practitioners. Instead, it seeks to address the barriers that people affected by trauma can experience when accessing health and care services.</w:t>
      </w:r>
    </w:p>
    <w:p w14:paraId="2EE87631" w14:textId="77777777" w:rsidR="00025E30" w:rsidRDefault="00025E30" w:rsidP="00025E30">
      <w:pPr>
        <w:pStyle w:val="Heading3"/>
        <w:rPr>
          <w:rFonts w:ascii="Arial" w:eastAsia="Calibri" w:hAnsi="Arial" w:cs="Arial"/>
          <w:color w:val="auto"/>
          <w:sz w:val="22"/>
          <w:szCs w:val="22"/>
        </w:rPr>
      </w:pPr>
    </w:p>
    <w:p w14:paraId="53D792E8" w14:textId="1A18E73A" w:rsidR="00025E30" w:rsidRDefault="00025E30" w:rsidP="00025E30">
      <w:pPr>
        <w:pStyle w:val="Heading3"/>
        <w:rPr>
          <w:rStyle w:val="Strong"/>
          <w:b w:val="0"/>
          <w:bCs w:val="0"/>
          <w:sz w:val="26"/>
          <w:szCs w:val="26"/>
        </w:rPr>
      </w:pPr>
      <w:r>
        <w:rPr>
          <w:rStyle w:val="Strong"/>
          <w:b w:val="0"/>
          <w:bCs w:val="0"/>
          <w:sz w:val="26"/>
          <w:szCs w:val="26"/>
        </w:rPr>
        <w:t xml:space="preserve">Key </w:t>
      </w:r>
      <w:r w:rsidRPr="00025E30">
        <w:rPr>
          <w:rStyle w:val="Strong"/>
          <w:b w:val="0"/>
          <w:bCs w:val="0"/>
          <w:sz w:val="26"/>
          <w:szCs w:val="26"/>
        </w:rPr>
        <w:t>principles of trauma-informed practice</w:t>
      </w:r>
    </w:p>
    <w:p w14:paraId="61DFB454" w14:textId="12080CF2" w:rsidR="00025E30" w:rsidRPr="00055C61" w:rsidRDefault="00025E30" w:rsidP="00055C61">
      <w:pPr>
        <w:rPr>
          <w:rFonts w:eastAsia="Calibri" w:cs="Arial"/>
        </w:rPr>
      </w:pPr>
      <w:bookmarkStart w:id="25" w:name="_Toc77904165"/>
      <w:bookmarkStart w:id="26" w:name="_Ref81308302"/>
      <w:bookmarkStart w:id="27" w:name="_Ref87867096"/>
      <w:r w:rsidRPr="00055C61">
        <w:rPr>
          <w:rFonts w:eastAsia="Calibri" w:cs="Arial"/>
        </w:rPr>
        <w:t>There are 6 principles of trauma-informed practice: safety, trust, choice, collaboration, empowerment and cultural consideration.</w:t>
      </w:r>
    </w:p>
    <w:p w14:paraId="39DE50CD" w14:textId="53543E1D" w:rsidR="00025E30" w:rsidRPr="00025E30" w:rsidRDefault="00025E30" w:rsidP="00025E30">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t>Safety</w:t>
      </w:r>
    </w:p>
    <w:p w14:paraId="6BCD28D4" w14:textId="77777777" w:rsidR="00025E30" w:rsidRPr="007B015A" w:rsidRDefault="00025E30" w:rsidP="007B015A">
      <w:pPr>
        <w:rPr>
          <w:rFonts w:eastAsia="Calibri" w:cs="Arial"/>
        </w:rPr>
      </w:pPr>
      <w:r w:rsidRPr="007B015A">
        <w:rPr>
          <w:rFonts w:eastAsia="Calibri" w:cs="Arial"/>
        </w:rPr>
        <w:t>The physical, psychological and emotional safety of service users and staff is prioritised, by:</w:t>
      </w:r>
    </w:p>
    <w:p w14:paraId="7B226871" w14:textId="77777777" w:rsidR="00025E30" w:rsidRPr="00025E30" w:rsidRDefault="00025E30" w:rsidP="00025E30">
      <w:pPr>
        <w:pStyle w:val="Heading3"/>
        <w:numPr>
          <w:ilvl w:val="0"/>
          <w:numId w:val="21"/>
        </w:numPr>
        <w:rPr>
          <w:rFonts w:ascii="Arial" w:eastAsiaTheme="minorHAnsi" w:hAnsi="Arial" w:cstheme="minorBidi"/>
          <w:color w:val="auto"/>
          <w:sz w:val="22"/>
          <w:szCs w:val="22"/>
        </w:rPr>
      </w:pPr>
      <w:r w:rsidRPr="00025E30">
        <w:rPr>
          <w:rFonts w:ascii="Arial" w:eastAsiaTheme="minorHAnsi" w:hAnsi="Arial" w:cstheme="minorBidi"/>
          <w:color w:val="auto"/>
          <w:sz w:val="22"/>
          <w:szCs w:val="22"/>
        </w:rPr>
        <w:t>People knowing they are safe or asking what they need to feel safe</w:t>
      </w:r>
    </w:p>
    <w:p w14:paraId="0EFD1415" w14:textId="6BAD870A" w:rsidR="00025E30" w:rsidRPr="00025E30" w:rsidRDefault="00025E30" w:rsidP="00025E30">
      <w:pPr>
        <w:pStyle w:val="Heading3"/>
        <w:numPr>
          <w:ilvl w:val="0"/>
          <w:numId w:val="21"/>
        </w:numPr>
        <w:rPr>
          <w:rFonts w:ascii="Arial" w:eastAsiaTheme="minorHAnsi" w:hAnsi="Arial" w:cstheme="minorBidi"/>
          <w:color w:val="auto"/>
          <w:sz w:val="22"/>
          <w:szCs w:val="22"/>
        </w:rPr>
      </w:pPr>
      <w:r w:rsidRPr="00025E30">
        <w:rPr>
          <w:rFonts w:ascii="Arial" w:eastAsiaTheme="minorHAnsi" w:hAnsi="Arial" w:cstheme="minorBidi"/>
          <w:color w:val="auto"/>
          <w:sz w:val="22"/>
          <w:szCs w:val="22"/>
        </w:rPr>
        <w:t>There being reasonable freedom from threat or harm</w:t>
      </w:r>
    </w:p>
    <w:p w14:paraId="1DF818FC" w14:textId="5CD1647C" w:rsidR="00025E30" w:rsidRPr="00025E30" w:rsidRDefault="00025E30" w:rsidP="00025E30">
      <w:pPr>
        <w:pStyle w:val="Heading3"/>
        <w:numPr>
          <w:ilvl w:val="0"/>
          <w:numId w:val="21"/>
        </w:numPr>
        <w:rPr>
          <w:rFonts w:ascii="Arial" w:eastAsiaTheme="minorHAnsi" w:hAnsi="Arial" w:cstheme="minorBidi"/>
          <w:color w:val="auto"/>
          <w:sz w:val="22"/>
          <w:szCs w:val="22"/>
        </w:rPr>
      </w:pPr>
      <w:r w:rsidRPr="00025E30">
        <w:rPr>
          <w:rFonts w:ascii="Arial" w:eastAsiaTheme="minorHAnsi" w:hAnsi="Arial" w:cstheme="minorBidi"/>
          <w:color w:val="auto"/>
          <w:sz w:val="22"/>
          <w:szCs w:val="22"/>
        </w:rPr>
        <w:t>Attempting to prevent re-traumatisation</w:t>
      </w:r>
    </w:p>
    <w:p w14:paraId="4ABADE40" w14:textId="63630B95" w:rsidR="00025E30" w:rsidRDefault="00025E30" w:rsidP="00025E30">
      <w:pPr>
        <w:pStyle w:val="Heading3"/>
        <w:numPr>
          <w:ilvl w:val="0"/>
          <w:numId w:val="21"/>
        </w:numPr>
        <w:rPr>
          <w:rFonts w:ascii="Arial" w:eastAsiaTheme="minorHAnsi" w:hAnsi="Arial" w:cstheme="minorBidi"/>
          <w:color w:val="auto"/>
          <w:sz w:val="22"/>
          <w:szCs w:val="22"/>
        </w:rPr>
      </w:pPr>
      <w:r w:rsidRPr="00025E30">
        <w:rPr>
          <w:rFonts w:ascii="Arial" w:eastAsiaTheme="minorHAnsi" w:hAnsi="Arial" w:cstheme="minorBidi"/>
          <w:color w:val="auto"/>
          <w:sz w:val="22"/>
          <w:szCs w:val="22"/>
        </w:rPr>
        <w:t>Putting policies, practices and safeguarding arrangements in place</w:t>
      </w:r>
    </w:p>
    <w:p w14:paraId="69C02F83" w14:textId="79FBE499" w:rsidR="00025E30" w:rsidRDefault="00025E30" w:rsidP="00025E30"/>
    <w:p w14:paraId="7F987FA8" w14:textId="3819503C" w:rsidR="00025E30" w:rsidRPr="00025E30" w:rsidRDefault="00025E30" w:rsidP="00025E30">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t>Trustworthiness</w:t>
      </w:r>
    </w:p>
    <w:p w14:paraId="18665A34" w14:textId="4A1B99B9" w:rsidR="00025E30" w:rsidRPr="00185897" w:rsidRDefault="00025E30" w:rsidP="00185897">
      <w:pPr>
        <w:rPr>
          <w:rFonts w:eastAsia="Calibri" w:cs="Arial"/>
        </w:rPr>
      </w:pPr>
      <w:r w:rsidRPr="00185897">
        <w:rPr>
          <w:rFonts w:eastAsia="Calibri" w:cs="Arial"/>
        </w:rPr>
        <w:t>Transparency exists in an organisation’s policies and procedures, with the objective of building trust among staff, service use</w:t>
      </w:r>
      <w:r w:rsidR="00D75BF3" w:rsidRPr="00185897">
        <w:rPr>
          <w:rFonts w:eastAsia="Calibri" w:cs="Arial"/>
        </w:rPr>
        <w:t>rs and the wider community, by:</w:t>
      </w:r>
    </w:p>
    <w:p w14:paraId="23200C95"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The organisation and staff explaining what they are doing and why</w:t>
      </w:r>
    </w:p>
    <w:p w14:paraId="1F8F7B0F"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The organisation and staff doing what they say they will do</w:t>
      </w:r>
    </w:p>
    <w:p w14:paraId="4F7DBD10" w14:textId="5DC4BA8B" w:rsidR="00025E30"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Expectations being made clear and the organisation and staff not overpromising</w:t>
      </w:r>
    </w:p>
    <w:p w14:paraId="5F354FD8" w14:textId="617DB4DA" w:rsidR="00D75BF3" w:rsidRDefault="00D75BF3" w:rsidP="00D75BF3"/>
    <w:p w14:paraId="1AD108E0" w14:textId="0B06F09C" w:rsidR="00D75BF3" w:rsidRPr="00025E30" w:rsidRDefault="00D75BF3" w:rsidP="00D75BF3">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t>Choice</w:t>
      </w:r>
    </w:p>
    <w:p w14:paraId="4DBD29C2" w14:textId="0B4F0290" w:rsidR="00D75BF3" w:rsidRPr="00185897" w:rsidRDefault="00D75BF3" w:rsidP="00185897">
      <w:pPr>
        <w:rPr>
          <w:rFonts w:eastAsia="Calibri" w:cs="Arial"/>
        </w:rPr>
      </w:pPr>
      <w:r w:rsidRPr="00185897">
        <w:rPr>
          <w:rFonts w:eastAsia="Calibri" w:cs="Arial"/>
        </w:rPr>
        <w:t>Service users are supported in shared decision-making, choice and goal setting to determine the plan of action they need to heal and move forward, by;</w:t>
      </w:r>
    </w:p>
    <w:p w14:paraId="01A9FFC0"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Ensuring service users and staff have a voice in the decision-making process of the organisation and its services</w:t>
      </w:r>
    </w:p>
    <w:p w14:paraId="71C5188D"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Listening to the needs and wishes of service users and staff</w:t>
      </w:r>
    </w:p>
    <w:p w14:paraId="314BD515"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Explaining choices clearly and transparently</w:t>
      </w:r>
    </w:p>
    <w:p w14:paraId="453A4F62"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Acknowledging that people who have experienced or are experiencing trauma may feel a lack of safety or control over the course of their life which can cause difficulties in developing trusting relationships</w:t>
      </w:r>
    </w:p>
    <w:p w14:paraId="71220263" w14:textId="77777777" w:rsidR="00D75BF3" w:rsidRDefault="00D75BF3" w:rsidP="00D75BF3"/>
    <w:p w14:paraId="12F5CEBB" w14:textId="5E8F6F6D" w:rsidR="00D75BF3" w:rsidRPr="00025E30" w:rsidRDefault="00D75BF3" w:rsidP="00D75BF3">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t>Collaboration</w:t>
      </w:r>
    </w:p>
    <w:p w14:paraId="7B08854A" w14:textId="355465E5" w:rsidR="00D75BF3" w:rsidRPr="00185897" w:rsidRDefault="00D75BF3" w:rsidP="00185897">
      <w:pPr>
        <w:rPr>
          <w:rFonts w:eastAsia="Calibri" w:cs="Arial"/>
        </w:rPr>
      </w:pPr>
      <w:r w:rsidRPr="00D75BF3">
        <w:rPr>
          <w:rFonts w:eastAsia="Calibri" w:cs="Arial"/>
        </w:rPr>
        <w:t>The value of staff and service user experience is recognised in overcoming challenges and improving the system as a whole, by</w:t>
      </w:r>
      <w:r w:rsidRPr="00185897">
        <w:rPr>
          <w:rFonts w:eastAsia="Calibri" w:cs="Arial"/>
        </w:rPr>
        <w:t>;</w:t>
      </w:r>
    </w:p>
    <w:p w14:paraId="04A650F8"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Using formal and informal peer support and mutual self-help</w:t>
      </w:r>
    </w:p>
    <w:p w14:paraId="7B7CFF06"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The organisation asking service users and staff what they need and collaboratively considering how these needs can be met</w:t>
      </w:r>
    </w:p>
    <w:p w14:paraId="5FBEB6D1" w14:textId="17F18A4D" w:rsid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Focussing on working alongside and actively involving service users in the delivery of services</w:t>
      </w:r>
    </w:p>
    <w:p w14:paraId="28537747" w14:textId="1A88CD81" w:rsidR="00D75BF3" w:rsidRDefault="00D75BF3" w:rsidP="00D75BF3"/>
    <w:p w14:paraId="776EF0E4" w14:textId="59395576" w:rsidR="00D75BF3" w:rsidRPr="00025E30" w:rsidRDefault="00D75BF3" w:rsidP="00D75BF3">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lastRenderedPageBreak/>
        <w:t>Empowerment</w:t>
      </w:r>
    </w:p>
    <w:p w14:paraId="761C4E37" w14:textId="6A6508AE" w:rsidR="00D75BF3" w:rsidRPr="00185897" w:rsidRDefault="00D75BF3" w:rsidP="00185897">
      <w:pPr>
        <w:rPr>
          <w:rFonts w:eastAsia="Calibri" w:cs="Arial"/>
        </w:rPr>
      </w:pPr>
      <w:r w:rsidRPr="00D75BF3">
        <w:rPr>
          <w:rFonts w:eastAsia="Calibri" w:cs="Arial"/>
        </w:rPr>
        <w:t>Efforts are made to share power and give service users and staff a strong voice in decision-making, at both individual and organisational level, by</w:t>
      </w:r>
      <w:r w:rsidRPr="00185897">
        <w:rPr>
          <w:rFonts w:eastAsia="Calibri" w:cs="Arial"/>
        </w:rPr>
        <w:t>;</w:t>
      </w:r>
    </w:p>
    <w:p w14:paraId="6E6AD219"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Validating feelings and concerns of staff and service users</w:t>
      </w:r>
    </w:p>
    <w:p w14:paraId="130AE9D1"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Listening to what a person wants and needs</w:t>
      </w:r>
    </w:p>
    <w:p w14:paraId="24B8BD96"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Supporting people to make decisions and take action</w:t>
      </w:r>
    </w:p>
    <w:p w14:paraId="0D408EAE" w14:textId="4B3FFD6A" w:rsid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Acknowledging that people who have experienced or are experiencing trauma may feel powerless to control what happens to them, isolated by their experiences and have feelings of low self-worth</w:t>
      </w:r>
    </w:p>
    <w:p w14:paraId="70E9B108" w14:textId="77777777" w:rsidR="00D75BF3" w:rsidRPr="00D75BF3" w:rsidRDefault="00D75BF3" w:rsidP="00D75BF3"/>
    <w:p w14:paraId="102963AB" w14:textId="7F4364DC" w:rsidR="00D75BF3" w:rsidRPr="00025E30" w:rsidRDefault="00D75BF3" w:rsidP="00D75BF3">
      <w:pPr>
        <w:pStyle w:val="Heading3"/>
        <w:rPr>
          <w:rStyle w:val="Strong"/>
          <w:rFonts w:asciiTheme="majorHAnsi" w:hAnsiTheme="majorHAnsi"/>
          <w:b w:val="0"/>
          <w:bCs w:val="0"/>
          <w:sz w:val="26"/>
          <w:szCs w:val="26"/>
        </w:rPr>
      </w:pPr>
      <w:r>
        <w:rPr>
          <w:rStyle w:val="Strong"/>
          <w:rFonts w:asciiTheme="majorHAnsi" w:hAnsiTheme="majorHAnsi"/>
          <w:b w:val="0"/>
          <w:bCs w:val="0"/>
          <w:sz w:val="26"/>
          <w:szCs w:val="26"/>
        </w:rPr>
        <w:t>Cultural consideration</w:t>
      </w:r>
    </w:p>
    <w:p w14:paraId="1EE15192" w14:textId="206B94BC" w:rsidR="00D75BF3" w:rsidRPr="00185897" w:rsidRDefault="00D75BF3" w:rsidP="00185897">
      <w:pPr>
        <w:rPr>
          <w:rFonts w:eastAsia="Calibri" w:cs="Arial"/>
        </w:rPr>
      </w:pPr>
      <w:r w:rsidRPr="00D75BF3">
        <w:rPr>
          <w:rFonts w:eastAsia="Calibri" w:cs="Arial"/>
        </w:rPr>
        <w:t>Move past cultural stereotypes and biases based on, for example, gender, sexual orientation, age, religion, disability, geography, race or ethnicity by</w:t>
      </w:r>
      <w:r w:rsidRPr="00185897">
        <w:rPr>
          <w:rFonts w:eastAsia="Calibri" w:cs="Arial"/>
        </w:rPr>
        <w:t>;</w:t>
      </w:r>
    </w:p>
    <w:p w14:paraId="2DA7AE32"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Offering access to gender responsive services</w:t>
      </w:r>
    </w:p>
    <w:p w14:paraId="14D287B6" w14:textId="77777777" w:rsidR="00D75BF3" w:rsidRP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Leveraging the healing value of traditional cultural connections</w:t>
      </w:r>
    </w:p>
    <w:p w14:paraId="0CC76132" w14:textId="6E2F6FB4" w:rsidR="00D75BF3" w:rsidRDefault="00D75BF3" w:rsidP="00D75BF3">
      <w:pPr>
        <w:pStyle w:val="Heading3"/>
        <w:numPr>
          <w:ilvl w:val="0"/>
          <w:numId w:val="21"/>
        </w:numPr>
        <w:rPr>
          <w:rFonts w:ascii="Arial" w:eastAsiaTheme="minorHAnsi" w:hAnsi="Arial" w:cstheme="minorBidi"/>
          <w:color w:val="auto"/>
          <w:sz w:val="22"/>
          <w:szCs w:val="22"/>
        </w:rPr>
      </w:pPr>
      <w:r w:rsidRPr="00D75BF3">
        <w:rPr>
          <w:rFonts w:ascii="Arial" w:eastAsiaTheme="minorHAnsi" w:hAnsi="Arial" w:cstheme="minorBidi"/>
          <w:color w:val="auto"/>
          <w:sz w:val="22"/>
          <w:szCs w:val="22"/>
        </w:rPr>
        <w:t>Incorporating policies, protocols and processes that are responsive to the needs of individuals served</w:t>
      </w:r>
    </w:p>
    <w:p w14:paraId="75605D89" w14:textId="68A3F94D" w:rsidR="00B5002B" w:rsidRPr="00B5002B" w:rsidRDefault="00B5002B" w:rsidP="00B5002B">
      <w:r>
        <w:br w:type="page"/>
      </w:r>
    </w:p>
    <w:p w14:paraId="2CDB6BE2" w14:textId="6B7799C4" w:rsidR="002A0F8C" w:rsidRPr="00F6214F" w:rsidRDefault="00B5002B" w:rsidP="00F6214F">
      <w:pPr>
        <w:pStyle w:val="Heading1"/>
      </w:pPr>
      <w:bookmarkStart w:id="28" w:name="_Toc128733953"/>
      <w:bookmarkEnd w:id="25"/>
      <w:bookmarkEnd w:id="26"/>
      <w:bookmarkEnd w:id="27"/>
      <w:r>
        <w:rPr>
          <w:rStyle w:val="Strong"/>
          <w:b w:val="0"/>
          <w:bCs w:val="0"/>
        </w:rPr>
        <w:lastRenderedPageBreak/>
        <w:t>LGBT, Disabled, BAME and other minority groups</w:t>
      </w:r>
      <w:bookmarkEnd w:id="28"/>
    </w:p>
    <w:p w14:paraId="3C592C70" w14:textId="368F2717" w:rsidR="0ED9F59F" w:rsidRPr="00F6214F" w:rsidRDefault="00B5002B" w:rsidP="00F6214F">
      <w:pPr>
        <w:rPr>
          <w:rFonts w:eastAsia="Arial" w:cs="Arial"/>
        </w:rPr>
      </w:pPr>
      <w:r w:rsidRPr="00F6214F">
        <w:rPr>
          <w:rFonts w:eastAsia="Arial" w:cs="Arial"/>
        </w:rPr>
        <w:t>The OPCC must comply with their legal obligations under the Public Sector Equality Duty under section 149 of the Equality Act 2010. We therefore are required to ask a number of questions to ensure that your organisation has carried out due regard for the below:</w:t>
      </w:r>
    </w:p>
    <w:p w14:paraId="4B4F863C" w14:textId="77777777" w:rsidR="00B5002B" w:rsidRPr="00F6214F" w:rsidRDefault="00B5002B" w:rsidP="00F6214F">
      <w:pPr>
        <w:rPr>
          <w:rFonts w:eastAsia="Arial" w:cs="Arial"/>
        </w:rPr>
      </w:pPr>
      <w:r w:rsidRPr="00F6214F">
        <w:rPr>
          <w:rFonts w:eastAsia="Arial" w:cs="Arial"/>
        </w:rPr>
        <w:t>Eliminate unlawful discrimination, harassment and victimisation and other conduct prohibited by the Act;</w:t>
      </w:r>
    </w:p>
    <w:p w14:paraId="44DD8496" w14:textId="77777777" w:rsidR="00B5002B" w:rsidRPr="00F6214F" w:rsidRDefault="00B5002B" w:rsidP="00F6214F">
      <w:pPr>
        <w:rPr>
          <w:rFonts w:eastAsia="Arial" w:cs="Arial"/>
        </w:rPr>
      </w:pPr>
      <w:r w:rsidRPr="00F6214F">
        <w:rPr>
          <w:rFonts w:eastAsia="Arial" w:cs="Arial"/>
        </w:rPr>
        <w:t>Advance equality of opportunity between people who share a protected characteristic* and those who do not;</w:t>
      </w:r>
    </w:p>
    <w:p w14:paraId="35DC7753" w14:textId="008C1912" w:rsidR="00B5002B" w:rsidRPr="00F6214F" w:rsidRDefault="00B5002B" w:rsidP="00F6214F">
      <w:pPr>
        <w:rPr>
          <w:rFonts w:eastAsia="Arial" w:cs="Arial"/>
        </w:rPr>
      </w:pPr>
      <w:r w:rsidRPr="00F6214F">
        <w:rPr>
          <w:rFonts w:eastAsia="Arial" w:cs="Arial"/>
        </w:rPr>
        <w:t>Foster good relations between people who share a protected characteristic and those who do not.</w:t>
      </w:r>
    </w:p>
    <w:p w14:paraId="62EDC383" w14:textId="77777777" w:rsidR="002A0F8C" w:rsidRPr="00F6214F" w:rsidRDefault="00B5002B" w:rsidP="00F6214F">
      <w:pPr>
        <w:rPr>
          <w:rFonts w:eastAsia="Arial" w:cs="Arial"/>
        </w:rPr>
      </w:pPr>
      <w:r w:rsidRPr="00F6214F">
        <w:rPr>
          <w:rFonts w:eastAsia="Arial" w:cs="Arial"/>
        </w:rPr>
        <w:t>Organisations should have a proven track record of working with particular groups such as LGBT, disabled, BAME and other minority groups, or have an ongoing commitment to do so.</w:t>
      </w:r>
    </w:p>
    <w:p w14:paraId="01EF2124" w14:textId="183B241E" w:rsidR="002A0F8C" w:rsidRPr="00F6214F" w:rsidRDefault="00B5002B" w:rsidP="00F6214F">
      <w:pPr>
        <w:rPr>
          <w:rFonts w:eastAsia="Arial" w:cs="Arial"/>
        </w:rPr>
      </w:pPr>
      <w:r w:rsidRPr="00F6214F">
        <w:rPr>
          <w:rFonts w:eastAsia="Arial" w:cs="Arial"/>
        </w:rPr>
        <w:t xml:space="preserve"> </w:t>
      </w:r>
      <w:r w:rsidR="002A0F8C" w:rsidRPr="00F6214F">
        <w:rPr>
          <w:rFonts w:eastAsia="Arial" w:cs="Arial"/>
        </w:rPr>
        <w:t>*Protected characteristics are those defined in the Equalities Act 2010, namely, age, disability, gender reassignment, marriage and civil partnership, pregnancy and maternity, race (including ethnic or national origins, colour or nationality), religion or belief, sex and sexual orientation.</w:t>
      </w:r>
    </w:p>
    <w:p w14:paraId="54377821" w14:textId="77777777" w:rsidR="002A0F8C" w:rsidRDefault="002A0F8C" w:rsidP="00B5002B">
      <w:pPr>
        <w:pStyle w:val="Heading3"/>
        <w:rPr>
          <w:rStyle w:val="Strong"/>
          <w:b w:val="0"/>
          <w:bCs w:val="0"/>
        </w:rPr>
      </w:pPr>
    </w:p>
    <w:p w14:paraId="34F76AE9" w14:textId="64E22F25" w:rsidR="1B212653" w:rsidRDefault="044B4002" w:rsidP="00B5002B">
      <w:pPr>
        <w:pStyle w:val="Heading3"/>
        <w:rPr>
          <w:rFonts w:eastAsia="Calibri" w:cs="Arial"/>
        </w:rPr>
      </w:pPr>
      <w:r w:rsidRPr="24C087B8">
        <w:rPr>
          <w:rStyle w:val="Strong"/>
          <w:b w:val="0"/>
          <w:bCs w:val="0"/>
        </w:rPr>
        <w:br w:type="page"/>
      </w:r>
    </w:p>
    <w:p w14:paraId="4C9AF5A1" w14:textId="3720F061" w:rsidR="1B212653" w:rsidRDefault="008F0107" w:rsidP="36D4319C">
      <w:pPr>
        <w:pStyle w:val="Heading1"/>
        <w:rPr>
          <w:rStyle w:val="Strong"/>
          <w:b w:val="0"/>
          <w:bCs w:val="0"/>
        </w:rPr>
      </w:pPr>
      <w:bookmarkStart w:id="29" w:name="_Toc128733954"/>
      <w:r>
        <w:rPr>
          <w:rStyle w:val="Strong"/>
          <w:b w:val="0"/>
          <w:bCs w:val="0"/>
        </w:rPr>
        <w:lastRenderedPageBreak/>
        <w:t>Key infor</w:t>
      </w:r>
      <w:r w:rsidR="00733A5B">
        <w:rPr>
          <w:rStyle w:val="Strong"/>
          <w:b w:val="0"/>
          <w:bCs w:val="0"/>
        </w:rPr>
        <w:t>mation to support your application</w:t>
      </w:r>
      <w:bookmarkEnd w:id="29"/>
    </w:p>
    <w:p w14:paraId="229AA9C7" w14:textId="249D5963" w:rsid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have relevant experience, training or qualifications to support 18 to 25 year olds with a variety of needs, and preferably some experience of working with offenders and the Criminal Justice System which could assist in shaping future operational delivery</w:t>
      </w:r>
    </w:p>
    <w:p w14:paraId="226FF9FB"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must take an ACE Aware, Trauma Informed, Strength-Based Whole System and Public Health Approach in all RESET delivery </w:t>
      </w:r>
    </w:p>
    <w:p w14:paraId="3CD5DEFC"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have the capability to deliver RESET between June 2023 to March 2025</w:t>
      </w:r>
    </w:p>
    <w:p w14:paraId="73D84A5A"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work with Hampshire’s Liaison and Diversion Service, Custody Health Care, Arrest Referral and Drug Testing on Arrest to ensure RESET compliments and doesn’t duplicate that which is already offered </w:t>
      </w:r>
    </w:p>
    <w:p w14:paraId="4BA9529C"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work with the 18 to 25 year old to identify other key partners that they are being supported by (e.g. Probation Officer, Social Worker, Substance Misuse Worker) to support a joined up approach. </w:t>
      </w:r>
    </w:p>
    <w:p w14:paraId="39D30483"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will build close working relationships with other relevant support services to take a whole system approach to supporting 18 to 25 year olds</w:t>
      </w:r>
    </w:p>
    <w:p w14:paraId="6F60E742"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produce a mobilisation plan </w:t>
      </w:r>
    </w:p>
    <w:p w14:paraId="7394CEBA"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will develop a detailed understanding of the Out of Court Disposal process and the interventions available to help individuals make informed choices</w:t>
      </w:r>
    </w:p>
    <w:p w14:paraId="2ECBAA3C"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be based in England to be eligible to apply</w:t>
      </w:r>
    </w:p>
    <w:p w14:paraId="564E9297"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be responsible for identifying and sourcing their own community venues to support 18 to 25 year olds.  Venues should be accessible and within reasonable travelling distance </w:t>
      </w:r>
    </w:p>
    <w:p w14:paraId="1F5AA00C"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have at least two years of published accounts covering the operating period. These will need to be submitted with each application</w:t>
      </w:r>
    </w:p>
    <w:p w14:paraId="72BAA321"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have their own bank account in their name. If the application is successful, the grant will be paid into this account</w:t>
      </w:r>
    </w:p>
    <w:p w14:paraId="7D1120B8"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All funding must be spent and delivered by March 2025</w:t>
      </w:r>
    </w:p>
    <w:p w14:paraId="15213D3D"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Funding allocations per Lot Area include all on-costs.  There is no additional funding available per Lot Area</w:t>
      </w:r>
    </w:p>
    <w:p w14:paraId="37371385"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Successful Providers will receive payment three months in arrears and are required to submit quarterly performance data to the OPCC</w:t>
      </w:r>
    </w:p>
    <w:p w14:paraId="56F49E4C"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must demonstrate credible evidence of what works in the interventions proposed</w:t>
      </w:r>
    </w:p>
    <w:p w14:paraId="0169A04E"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must confirm the type and duration of proposed interventions/activity including their ability to deliver them to 18 to 25 year olds</w:t>
      </w:r>
    </w:p>
    <w:p w14:paraId="4C3789E1"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must make clear which interventions will be delivered in-house and where they would refer to other specialist services</w:t>
      </w:r>
    </w:p>
    <w:p w14:paraId="09B169C4"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support an independent evaluation if appointed by the OPCC/VRU </w:t>
      </w:r>
    </w:p>
    <w:p w14:paraId="763327CB"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will capture feedback from the 18 to 25 year olds to support continual improvement of the service</w:t>
      </w:r>
    </w:p>
    <w:p w14:paraId="238A7B4D"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build a portfolio of other relevant support services </w:t>
      </w:r>
    </w:p>
    <w:p w14:paraId="12A909D3"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must comply with OPCC grant conditions</w:t>
      </w:r>
    </w:p>
    <w:p w14:paraId="79EA96C0"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lastRenderedPageBreak/>
        <w:t>The Provider must be transparent in relation to grant use.  This is part of the Government’s agenda concerning public funds</w:t>
      </w:r>
    </w:p>
    <w:p w14:paraId="37A63F4F"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Added value offered by Providers is welcomed </w:t>
      </w:r>
    </w:p>
    <w:p w14:paraId="7FD78167"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should evidence value-for-money</w:t>
      </w:r>
    </w:p>
    <w:p w14:paraId="098C461B"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 xml:space="preserve">The Provider will attend occasional VRU meetings to share learning </w:t>
      </w:r>
    </w:p>
    <w:p w14:paraId="656A2CAF"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will produce a Theory of Change (which must be attached through the application portal and labelled clearing with your organisation name and lot area)</w:t>
      </w:r>
    </w:p>
    <w:p w14:paraId="35411C3A"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will identify risks and mitigation, including reputational damage to the OPCC in quarterly updates.  Where this is urgent, it should be drawn to the attention of the OPCC/VRU immediately</w:t>
      </w:r>
    </w:p>
    <w:p w14:paraId="1DE4B111"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Provider must demonstrate an understanding of the potential benefits but also potential harms that interventions may cause (for example potential damage associated with labelling).  The Provider should have clear plans for reducing risk of harm</w:t>
      </w:r>
    </w:p>
    <w:p w14:paraId="6969A467" w14:textId="77777777" w:rsidR="00733A5B" w:rsidRPr="00733A5B"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Bids must be deliverable, sustainable and scalable</w:t>
      </w:r>
    </w:p>
    <w:p w14:paraId="4786D127" w14:textId="1EDC0A58" w:rsidR="1B212653" w:rsidRDefault="00733A5B" w:rsidP="00733A5B">
      <w:pPr>
        <w:pStyle w:val="Heading3"/>
        <w:numPr>
          <w:ilvl w:val="0"/>
          <w:numId w:val="21"/>
        </w:numPr>
        <w:rPr>
          <w:rFonts w:ascii="Arial" w:eastAsiaTheme="minorHAnsi" w:hAnsi="Arial" w:cstheme="minorBidi"/>
          <w:color w:val="auto"/>
          <w:sz w:val="22"/>
          <w:szCs w:val="22"/>
        </w:rPr>
      </w:pPr>
      <w:r w:rsidRPr="00733A5B">
        <w:rPr>
          <w:rFonts w:ascii="Arial" w:eastAsiaTheme="minorHAnsi" w:hAnsi="Arial" w:cstheme="minorBidi"/>
          <w:color w:val="auto"/>
          <w:sz w:val="22"/>
          <w:szCs w:val="22"/>
        </w:rPr>
        <w:t>The service provided must include an exit strategy</w:t>
      </w:r>
    </w:p>
    <w:p w14:paraId="7A858657" w14:textId="0E1B29AF" w:rsidR="003B584D" w:rsidRDefault="003B584D" w:rsidP="003B584D"/>
    <w:p w14:paraId="7F60F7F6" w14:textId="6B62C47F" w:rsidR="003B584D" w:rsidRPr="00906895" w:rsidRDefault="003B584D" w:rsidP="005C6DDE">
      <w:pPr>
        <w:pStyle w:val="Heading2"/>
        <w:rPr>
          <w:rStyle w:val="Strong"/>
          <w:b w:val="0"/>
          <w:bCs w:val="0"/>
        </w:rPr>
      </w:pPr>
      <w:bookmarkStart w:id="30" w:name="_Toc128733955"/>
      <w:r>
        <w:rPr>
          <w:rStyle w:val="Strong"/>
          <w:b w:val="0"/>
          <w:bCs w:val="0"/>
        </w:rPr>
        <w:t>Safeguarding and Vetting</w:t>
      </w:r>
      <w:bookmarkEnd w:id="30"/>
    </w:p>
    <w:p w14:paraId="50AFEA93" w14:textId="2A175899" w:rsidR="003B584D" w:rsidRPr="003B584D" w:rsidRDefault="003B584D" w:rsidP="003B584D">
      <w:pPr>
        <w:pStyle w:val="ListParagraph"/>
        <w:numPr>
          <w:ilvl w:val="0"/>
          <w:numId w:val="24"/>
        </w:numPr>
        <w:rPr>
          <w:rFonts w:eastAsia="Arial" w:cs="Arial"/>
        </w:rPr>
      </w:pPr>
      <w:r w:rsidRPr="003B584D">
        <w:rPr>
          <w:rFonts w:eastAsia="Arial" w:cs="Arial"/>
        </w:rPr>
        <w:t>The Provider will have relevant safeguarding policies in place and will report any safeguarding issues through the relevant channels (e.g. police or social care depending on circumstances)</w:t>
      </w:r>
    </w:p>
    <w:p w14:paraId="73EBD47C" w14:textId="6E52488D" w:rsidR="003B584D" w:rsidRPr="003B584D" w:rsidRDefault="003B584D" w:rsidP="003B584D">
      <w:pPr>
        <w:pStyle w:val="ListParagraph"/>
        <w:numPr>
          <w:ilvl w:val="0"/>
          <w:numId w:val="24"/>
        </w:numPr>
        <w:rPr>
          <w:rFonts w:eastAsia="Arial" w:cs="Arial"/>
        </w:rPr>
      </w:pPr>
      <w:r w:rsidRPr="003B584D">
        <w:rPr>
          <w:rFonts w:eastAsia="Arial" w:cs="Arial"/>
        </w:rPr>
        <w:t>The Provider will undertake and maintain current Disclosure Barring System (DBS) checks on staff / volunteers / contractors who will deliver RESET</w:t>
      </w:r>
    </w:p>
    <w:p w14:paraId="71B6F9DB" w14:textId="69D6A89B" w:rsidR="003B584D" w:rsidRPr="003B584D" w:rsidRDefault="003B584D" w:rsidP="003B584D">
      <w:pPr>
        <w:pStyle w:val="ListParagraph"/>
        <w:numPr>
          <w:ilvl w:val="0"/>
          <w:numId w:val="24"/>
        </w:numPr>
        <w:rPr>
          <w:rFonts w:eastAsia="Arial" w:cs="Arial"/>
        </w:rPr>
      </w:pPr>
      <w:r w:rsidRPr="003B584D">
        <w:rPr>
          <w:rFonts w:eastAsia="Arial" w:cs="Arial"/>
        </w:rPr>
        <w:t>Those going into Police Custody will need to successfully complete the relevant level of police vetting</w:t>
      </w:r>
      <w:r w:rsidR="007B518F">
        <w:rPr>
          <w:rFonts w:eastAsia="Arial" w:cs="Arial"/>
        </w:rPr>
        <w:t>. Any funding award is subject to this</w:t>
      </w:r>
    </w:p>
    <w:p w14:paraId="6BC9AA60" w14:textId="7BE50AB4" w:rsidR="003B584D" w:rsidRPr="003B584D" w:rsidRDefault="003B584D" w:rsidP="003B584D">
      <w:pPr>
        <w:pStyle w:val="ListParagraph"/>
        <w:numPr>
          <w:ilvl w:val="0"/>
          <w:numId w:val="24"/>
        </w:numPr>
        <w:rPr>
          <w:rFonts w:eastAsia="Arial" w:cs="Arial"/>
        </w:rPr>
      </w:pPr>
      <w:r w:rsidRPr="003B584D">
        <w:rPr>
          <w:rFonts w:eastAsia="Arial" w:cs="Arial"/>
        </w:rPr>
        <w:t>The Provider must sign any relevant Data/Information Sharing Agreements and adhere to GDPR</w:t>
      </w:r>
    </w:p>
    <w:p w14:paraId="431ACA55" w14:textId="23FA651D" w:rsidR="003B584D" w:rsidRPr="003B584D" w:rsidRDefault="003B584D" w:rsidP="003B584D">
      <w:pPr>
        <w:pStyle w:val="ListParagraph"/>
        <w:numPr>
          <w:ilvl w:val="0"/>
          <w:numId w:val="24"/>
        </w:numPr>
      </w:pPr>
      <w:r w:rsidRPr="003B584D">
        <w:rPr>
          <w:rFonts w:eastAsia="Arial" w:cs="Arial"/>
        </w:rPr>
        <w:t>The OPCC will not receive any personal data</w:t>
      </w:r>
    </w:p>
    <w:p w14:paraId="5805BC8F" w14:textId="672933FD" w:rsidR="003B584D" w:rsidRDefault="003B584D" w:rsidP="003B584D"/>
    <w:p w14:paraId="77561C77" w14:textId="200F6D4D" w:rsidR="003B584D" w:rsidRPr="00906895" w:rsidRDefault="003B584D" w:rsidP="005C6DDE">
      <w:pPr>
        <w:pStyle w:val="Heading2"/>
        <w:rPr>
          <w:rStyle w:val="Strong"/>
          <w:b w:val="0"/>
          <w:bCs w:val="0"/>
        </w:rPr>
      </w:pPr>
      <w:bookmarkStart w:id="31" w:name="_Toc128733956"/>
      <w:r>
        <w:rPr>
          <w:rStyle w:val="Strong"/>
          <w:b w:val="0"/>
          <w:bCs w:val="0"/>
        </w:rPr>
        <w:t xml:space="preserve">Performance </w:t>
      </w:r>
      <w:r w:rsidRPr="003B584D">
        <w:rPr>
          <w:rStyle w:val="Strong"/>
          <w:b w:val="0"/>
          <w:bCs w:val="0"/>
        </w:rPr>
        <w:t>capture, tracking and monitoring</w:t>
      </w:r>
      <w:bookmarkEnd w:id="31"/>
    </w:p>
    <w:p w14:paraId="0817A9B8" w14:textId="77777777" w:rsidR="003B584D" w:rsidRDefault="003B584D" w:rsidP="003B584D">
      <w:pPr>
        <w:rPr>
          <w:rFonts w:eastAsia="Arial" w:cs="Arial"/>
        </w:rPr>
      </w:pPr>
      <w:r w:rsidRPr="003B584D">
        <w:rPr>
          <w:rFonts w:eastAsia="Arial" w:cs="Arial"/>
        </w:rPr>
        <w:t xml:space="preserve">In addition to the following standard outputs, we ask Providers to propose suggested outputs and outcomes that could be captured, monitored and reported upon on a quarterly basis to demonstrate progress.  These will be finalised with the OPCC/VRU following </w:t>
      </w:r>
      <w:r>
        <w:rPr>
          <w:rFonts w:eastAsia="Arial" w:cs="Arial"/>
        </w:rPr>
        <w:t xml:space="preserve">notification of successful bids. </w:t>
      </w:r>
    </w:p>
    <w:p w14:paraId="4A39376B" w14:textId="799295D0" w:rsidR="003B584D" w:rsidRDefault="003B584D" w:rsidP="003B584D">
      <w:pPr>
        <w:rPr>
          <w:rFonts w:eastAsia="Arial" w:cs="Arial"/>
        </w:rPr>
      </w:pPr>
      <w:r>
        <w:rPr>
          <w:rFonts w:eastAsia="Arial" w:cs="Arial"/>
        </w:rPr>
        <w:t>Per Lot Area to be reported on a quarterly basis:</w:t>
      </w:r>
    </w:p>
    <w:p w14:paraId="40DD9E13" w14:textId="0465C280" w:rsidR="00D1147E" w:rsidRDefault="00D1147E" w:rsidP="003B584D">
      <w:pPr>
        <w:pStyle w:val="ListParagraph"/>
        <w:numPr>
          <w:ilvl w:val="0"/>
          <w:numId w:val="25"/>
        </w:numPr>
        <w:rPr>
          <w:rFonts w:eastAsia="Arial" w:cs="Arial"/>
        </w:rPr>
      </w:pPr>
      <w:r>
        <w:rPr>
          <w:rFonts w:eastAsia="Arial" w:cs="Arial"/>
        </w:rPr>
        <w:t xml:space="preserve">Source of referral </w:t>
      </w:r>
    </w:p>
    <w:p w14:paraId="43663E37" w14:textId="03ADE2AC" w:rsidR="003B584D" w:rsidRPr="003B584D" w:rsidRDefault="003B584D" w:rsidP="003B584D">
      <w:pPr>
        <w:pStyle w:val="ListParagraph"/>
        <w:numPr>
          <w:ilvl w:val="0"/>
          <w:numId w:val="25"/>
        </w:numPr>
        <w:rPr>
          <w:rFonts w:eastAsia="Arial" w:cs="Arial"/>
        </w:rPr>
      </w:pPr>
      <w:r w:rsidRPr="003B584D">
        <w:rPr>
          <w:rFonts w:eastAsia="Arial" w:cs="Arial"/>
        </w:rPr>
        <w:t xml:space="preserve">Number of 18 to 25 year olds offered RESET support by police </w:t>
      </w:r>
    </w:p>
    <w:p w14:paraId="446DA53D"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Number of those who accepted </w:t>
      </w:r>
    </w:p>
    <w:p w14:paraId="3D68E628"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Number of RESET Assessments completed  </w:t>
      </w:r>
    </w:p>
    <w:p w14:paraId="7C5273EE" w14:textId="77777777" w:rsidR="003B584D" w:rsidRPr="003B584D" w:rsidRDefault="003B584D" w:rsidP="003B584D">
      <w:pPr>
        <w:pStyle w:val="ListParagraph"/>
        <w:numPr>
          <w:ilvl w:val="0"/>
          <w:numId w:val="25"/>
        </w:numPr>
        <w:rPr>
          <w:rFonts w:eastAsia="Arial" w:cs="Arial"/>
        </w:rPr>
      </w:pPr>
      <w:r w:rsidRPr="003B584D">
        <w:rPr>
          <w:rFonts w:eastAsia="Arial" w:cs="Arial"/>
        </w:rPr>
        <w:t>Gender</w:t>
      </w:r>
    </w:p>
    <w:p w14:paraId="023664C8" w14:textId="77777777" w:rsidR="003B584D" w:rsidRPr="003B584D" w:rsidRDefault="003B584D" w:rsidP="003B584D">
      <w:pPr>
        <w:pStyle w:val="ListParagraph"/>
        <w:numPr>
          <w:ilvl w:val="0"/>
          <w:numId w:val="25"/>
        </w:numPr>
        <w:rPr>
          <w:rFonts w:eastAsia="Arial" w:cs="Arial"/>
        </w:rPr>
      </w:pPr>
      <w:r w:rsidRPr="003B584D">
        <w:rPr>
          <w:rFonts w:eastAsia="Arial" w:cs="Arial"/>
        </w:rPr>
        <w:t>Age</w:t>
      </w:r>
    </w:p>
    <w:p w14:paraId="7BC4EEBF"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Ethnicity </w:t>
      </w:r>
    </w:p>
    <w:p w14:paraId="4D080807" w14:textId="77777777" w:rsidR="003B584D" w:rsidRPr="003B584D" w:rsidRDefault="003B584D" w:rsidP="003B584D">
      <w:pPr>
        <w:pStyle w:val="ListParagraph"/>
        <w:numPr>
          <w:ilvl w:val="0"/>
          <w:numId w:val="25"/>
        </w:numPr>
        <w:rPr>
          <w:rFonts w:eastAsia="Arial" w:cs="Arial"/>
        </w:rPr>
      </w:pPr>
      <w:r w:rsidRPr="003B584D">
        <w:rPr>
          <w:rFonts w:eastAsia="Arial" w:cs="Arial"/>
        </w:rPr>
        <w:t>District/Borough or City of res</w:t>
      </w:r>
      <w:bookmarkStart w:id="32" w:name="_GoBack"/>
      <w:bookmarkEnd w:id="32"/>
      <w:r w:rsidRPr="003B584D">
        <w:rPr>
          <w:rFonts w:eastAsia="Arial" w:cs="Arial"/>
        </w:rPr>
        <w:t xml:space="preserve">idence </w:t>
      </w:r>
    </w:p>
    <w:p w14:paraId="4828E203"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Crime type if applicable </w:t>
      </w:r>
    </w:p>
    <w:p w14:paraId="63737563" w14:textId="77777777" w:rsidR="003B584D" w:rsidRPr="003B584D" w:rsidRDefault="003B584D" w:rsidP="003B584D">
      <w:pPr>
        <w:pStyle w:val="ListParagraph"/>
        <w:numPr>
          <w:ilvl w:val="0"/>
          <w:numId w:val="25"/>
        </w:numPr>
        <w:rPr>
          <w:rFonts w:eastAsia="Arial" w:cs="Arial"/>
        </w:rPr>
      </w:pPr>
      <w:r w:rsidRPr="003B584D">
        <w:rPr>
          <w:rFonts w:eastAsia="Arial" w:cs="Arial"/>
        </w:rPr>
        <w:lastRenderedPageBreak/>
        <w:t xml:space="preserve">Housing Status (Sleeping on the streets, Sofa Surfing, Stable Accommodation) </w:t>
      </w:r>
    </w:p>
    <w:p w14:paraId="5F6B512C" w14:textId="77777777" w:rsidR="003B584D" w:rsidRPr="003B584D" w:rsidRDefault="003B584D" w:rsidP="003B584D">
      <w:pPr>
        <w:pStyle w:val="ListParagraph"/>
        <w:numPr>
          <w:ilvl w:val="0"/>
          <w:numId w:val="25"/>
        </w:numPr>
        <w:rPr>
          <w:rFonts w:eastAsia="Arial" w:cs="Arial"/>
        </w:rPr>
      </w:pPr>
      <w:r w:rsidRPr="003B584D">
        <w:rPr>
          <w:rFonts w:eastAsia="Arial" w:cs="Arial"/>
        </w:rPr>
        <w:t>Employment Status</w:t>
      </w:r>
    </w:p>
    <w:p w14:paraId="3315E8A4"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Mental Health Status </w:t>
      </w:r>
    </w:p>
    <w:p w14:paraId="6A8AA561"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Any other risk factors </w:t>
      </w:r>
    </w:p>
    <w:p w14:paraId="63F77738" w14:textId="77777777" w:rsidR="003B584D" w:rsidRPr="003B584D" w:rsidRDefault="003B584D" w:rsidP="003B584D">
      <w:pPr>
        <w:pStyle w:val="ListParagraph"/>
        <w:numPr>
          <w:ilvl w:val="0"/>
          <w:numId w:val="25"/>
        </w:numPr>
        <w:rPr>
          <w:rFonts w:eastAsia="Arial" w:cs="Arial"/>
        </w:rPr>
      </w:pPr>
      <w:r w:rsidRPr="003B584D">
        <w:rPr>
          <w:rFonts w:eastAsia="Arial" w:cs="Arial"/>
        </w:rPr>
        <w:t>As a result of the RESET Assessment, number of 18 to 25 year olds offered on-going support in the community</w:t>
      </w:r>
    </w:p>
    <w:p w14:paraId="27A57849" w14:textId="77777777" w:rsidR="003B584D" w:rsidRPr="003B584D" w:rsidRDefault="003B584D" w:rsidP="003B584D">
      <w:pPr>
        <w:pStyle w:val="ListParagraph"/>
        <w:numPr>
          <w:ilvl w:val="0"/>
          <w:numId w:val="25"/>
        </w:numPr>
        <w:rPr>
          <w:rFonts w:eastAsia="Arial" w:cs="Arial"/>
        </w:rPr>
      </w:pPr>
      <w:r w:rsidRPr="003B584D">
        <w:rPr>
          <w:rFonts w:eastAsia="Arial" w:cs="Arial"/>
        </w:rPr>
        <w:t>Number of those who accepted</w:t>
      </w:r>
    </w:p>
    <w:p w14:paraId="1204534D"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Number of those who went on to engage </w:t>
      </w:r>
    </w:p>
    <w:p w14:paraId="4AFC6F16"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Type of intervention delivered </w:t>
      </w:r>
    </w:p>
    <w:p w14:paraId="513E8F16" w14:textId="77777777" w:rsidR="003B584D" w:rsidRPr="003B584D" w:rsidRDefault="003B584D" w:rsidP="003B584D">
      <w:pPr>
        <w:pStyle w:val="ListParagraph"/>
        <w:numPr>
          <w:ilvl w:val="0"/>
          <w:numId w:val="25"/>
        </w:numPr>
        <w:rPr>
          <w:rFonts w:eastAsia="Arial" w:cs="Arial"/>
        </w:rPr>
      </w:pPr>
      <w:r w:rsidRPr="003B584D">
        <w:rPr>
          <w:rFonts w:eastAsia="Arial" w:cs="Arial"/>
        </w:rPr>
        <w:t xml:space="preserve">Other agencies engaged with </w:t>
      </w:r>
    </w:p>
    <w:p w14:paraId="425E9FC2" w14:textId="621AF5C4" w:rsidR="003B584D" w:rsidRDefault="003B584D" w:rsidP="003B584D">
      <w:pPr>
        <w:pStyle w:val="ListParagraph"/>
        <w:numPr>
          <w:ilvl w:val="0"/>
          <w:numId w:val="25"/>
        </w:numPr>
        <w:rPr>
          <w:rFonts w:eastAsia="Arial" w:cs="Arial"/>
        </w:rPr>
      </w:pPr>
      <w:r w:rsidRPr="003B584D">
        <w:rPr>
          <w:rFonts w:eastAsia="Arial" w:cs="Arial"/>
        </w:rPr>
        <w:t>Progress captured on an outcome star</w:t>
      </w:r>
    </w:p>
    <w:p w14:paraId="02BB6245" w14:textId="05FAE9B0" w:rsidR="00A6305B" w:rsidRPr="00A6305B" w:rsidRDefault="00A6305B" w:rsidP="00A6305B">
      <w:pPr>
        <w:rPr>
          <w:rFonts w:eastAsia="Arial" w:cs="Arial"/>
        </w:rPr>
      </w:pPr>
      <w:r>
        <w:rPr>
          <w:rFonts w:eastAsia="Arial" w:cs="Arial"/>
        </w:rPr>
        <w:t xml:space="preserve">The </w:t>
      </w:r>
      <w:r w:rsidRPr="00A6305B">
        <w:rPr>
          <w:rFonts w:eastAsia="Arial" w:cs="Arial"/>
        </w:rPr>
        <w:t xml:space="preserve">Provider will attend quarterly OPCC Grant Management meetings. These may take place more frequently at the start of the grant or at the </w:t>
      </w:r>
      <w:r>
        <w:rPr>
          <w:rFonts w:eastAsia="Arial" w:cs="Arial"/>
        </w:rPr>
        <w:t>request of the OPCC or Provider.</w:t>
      </w:r>
    </w:p>
    <w:p w14:paraId="78DDB583" w14:textId="188EBD28" w:rsidR="00A6305B" w:rsidRPr="00A6305B" w:rsidRDefault="00A6305B" w:rsidP="00A6305B">
      <w:pPr>
        <w:rPr>
          <w:rFonts w:eastAsia="Arial" w:cs="Arial"/>
        </w:rPr>
      </w:pPr>
      <w:r w:rsidRPr="00A6305B">
        <w:rPr>
          <w:rFonts w:eastAsia="Arial" w:cs="Arial"/>
        </w:rPr>
        <w:t>The Provider will produce their own workbook to capture pre-agreed outputs and outcomes to support on-going quarterly tracking and monitoring</w:t>
      </w:r>
      <w:r>
        <w:rPr>
          <w:rFonts w:eastAsia="Arial" w:cs="Arial"/>
        </w:rPr>
        <w:t>.</w:t>
      </w:r>
    </w:p>
    <w:p w14:paraId="5069039F" w14:textId="401F5E09" w:rsidR="00A6305B" w:rsidRDefault="00A6305B" w:rsidP="00A6305B">
      <w:pPr>
        <w:rPr>
          <w:rFonts w:eastAsia="Arial" w:cs="Arial"/>
        </w:rPr>
      </w:pPr>
      <w:r w:rsidRPr="00A6305B">
        <w:rPr>
          <w:rFonts w:eastAsia="Arial" w:cs="Arial"/>
        </w:rPr>
        <w:t>The Provider will produce a quarterly de-personalised case-study with permission from the 18 to 25 to share widely and publicly</w:t>
      </w:r>
      <w:r>
        <w:rPr>
          <w:rFonts w:eastAsia="Arial" w:cs="Arial"/>
        </w:rPr>
        <w:t>.</w:t>
      </w:r>
    </w:p>
    <w:p w14:paraId="0E67604E" w14:textId="77777777" w:rsidR="00E53E5F" w:rsidRDefault="00E53E5F" w:rsidP="00A6305B">
      <w:pPr>
        <w:rPr>
          <w:rFonts w:eastAsia="Arial" w:cs="Arial"/>
        </w:rPr>
      </w:pPr>
    </w:p>
    <w:p w14:paraId="2C1FD858" w14:textId="4D4D7C53" w:rsidR="00E53E5F" w:rsidRPr="00906895" w:rsidRDefault="00E53E5F" w:rsidP="005C6DDE">
      <w:pPr>
        <w:pStyle w:val="Heading2"/>
        <w:rPr>
          <w:rStyle w:val="Strong"/>
          <w:b w:val="0"/>
          <w:bCs w:val="0"/>
        </w:rPr>
      </w:pPr>
      <w:r>
        <w:rPr>
          <w:rStyle w:val="Strong"/>
          <w:b w:val="0"/>
          <w:bCs w:val="0"/>
        </w:rPr>
        <w:t>Other Support Services</w:t>
      </w:r>
    </w:p>
    <w:p w14:paraId="30282BEC" w14:textId="62F6BC91" w:rsidR="00E53E5F" w:rsidRDefault="00E53E5F" w:rsidP="00E53E5F">
      <w:pPr>
        <w:rPr>
          <w:rFonts w:eastAsia="Arial" w:cs="Arial"/>
        </w:rPr>
      </w:pPr>
      <w:r w:rsidRPr="00E53E5F">
        <w:rPr>
          <w:rFonts w:eastAsia="Arial" w:cs="Arial"/>
        </w:rPr>
        <w:t>Whilst RESET does not only support 18 to 25 year olds suspected of committing an offence, but also those at risk of being drawn into the Criminal Justice System, the following dashboard of support services may be useful</w:t>
      </w:r>
      <w:r>
        <w:rPr>
          <w:rFonts w:eastAsia="Arial" w:cs="Arial"/>
        </w:rPr>
        <w:t xml:space="preserve">: </w:t>
      </w:r>
      <w:hyperlink r:id="rId15" w:history="1">
        <w:r w:rsidRPr="00E53E5F">
          <w:rPr>
            <w:rStyle w:val="Hyperlink"/>
            <w:rFonts w:eastAsia="Arial" w:cs="Arial"/>
          </w:rPr>
          <w:t>Perpetrator Support Services dashboard</w:t>
        </w:r>
      </w:hyperlink>
    </w:p>
    <w:p w14:paraId="6B21D7A9" w14:textId="567014DD" w:rsidR="00E53E5F" w:rsidRDefault="00E53E5F" w:rsidP="00E53E5F">
      <w:pPr>
        <w:rPr>
          <w:rFonts w:eastAsia="Arial" w:cs="Arial"/>
        </w:rPr>
      </w:pPr>
      <w:r>
        <w:rPr>
          <w:rFonts w:eastAsia="Arial" w:cs="Arial"/>
        </w:rPr>
        <w:br w:type="page"/>
      </w:r>
    </w:p>
    <w:p w14:paraId="2FB2A3A9" w14:textId="49E23009" w:rsidR="00E53E5F" w:rsidRDefault="00E53E5F" w:rsidP="00E53E5F">
      <w:pPr>
        <w:pStyle w:val="Heading1"/>
        <w:rPr>
          <w:rStyle w:val="Strong"/>
          <w:b w:val="0"/>
          <w:bCs w:val="0"/>
        </w:rPr>
      </w:pPr>
      <w:r>
        <w:rPr>
          <w:rStyle w:val="Strong"/>
          <w:b w:val="0"/>
          <w:bCs w:val="0"/>
        </w:rPr>
        <w:lastRenderedPageBreak/>
        <w:t>Deadline for Applying</w:t>
      </w:r>
    </w:p>
    <w:p w14:paraId="58914FFF" w14:textId="68468400" w:rsidR="00E53E5F" w:rsidRDefault="00E53E5F" w:rsidP="00E53E5F">
      <w:r>
        <w:t xml:space="preserve">The application window will be </w:t>
      </w:r>
      <w:r w:rsidR="00DA3788">
        <w:t>open from Friday 3 March</w:t>
      </w:r>
      <w:r>
        <w:t xml:space="preserve"> </w:t>
      </w:r>
      <w:r w:rsidR="00DA3788">
        <w:t>until Wednesday 29 March at 14:00 (2pm) 2023.</w:t>
      </w:r>
      <w:r>
        <w:t xml:space="preserve"> All applications must be receive</w:t>
      </w:r>
      <w:r w:rsidR="00DA3788">
        <w:t xml:space="preserve">d prior to this date and time. </w:t>
      </w:r>
    </w:p>
    <w:p w14:paraId="59B6D23C" w14:textId="584099DE" w:rsidR="00E53E5F" w:rsidRDefault="00E53E5F" w:rsidP="00E53E5F">
      <w:r>
        <w:t xml:space="preserve">To ensure that your proposal is recorded correctly, please email the Commissioning Team on </w:t>
      </w:r>
      <w:hyperlink r:id="rId16" w:history="1">
        <w:r w:rsidR="00DA3788" w:rsidRPr="00044DD0">
          <w:rPr>
            <w:rStyle w:val="Hyperlink"/>
          </w:rPr>
          <w:t>opcc.commissioning@hampshire.police.uk</w:t>
        </w:r>
      </w:hyperlink>
      <w:r w:rsidR="00DA3788">
        <w:t xml:space="preserve"> </w:t>
      </w:r>
      <w:r>
        <w:t>and provide the following information shortly after you submit your application:</w:t>
      </w:r>
    </w:p>
    <w:p w14:paraId="5CC72CD8" w14:textId="77777777" w:rsidR="00DA3788" w:rsidRDefault="00DA3788" w:rsidP="00DA3788">
      <w:pPr>
        <w:pStyle w:val="ListParagraph"/>
        <w:numPr>
          <w:ilvl w:val="0"/>
          <w:numId w:val="26"/>
        </w:numPr>
      </w:pPr>
      <w:r>
        <w:t>Name of Organisation</w:t>
      </w:r>
    </w:p>
    <w:p w14:paraId="3EBE14EE" w14:textId="6E736A70" w:rsidR="00E53E5F" w:rsidRDefault="00E53E5F" w:rsidP="00DA3788">
      <w:pPr>
        <w:pStyle w:val="ListParagraph"/>
        <w:numPr>
          <w:ilvl w:val="0"/>
          <w:numId w:val="26"/>
        </w:numPr>
      </w:pPr>
      <w:r>
        <w:t>Name of main contact person at the organisation (as per question 3)</w:t>
      </w:r>
    </w:p>
    <w:p w14:paraId="1D35B6FE" w14:textId="3FB7D172" w:rsidR="00E53E5F" w:rsidRDefault="00E53E5F" w:rsidP="00DA3788">
      <w:pPr>
        <w:pStyle w:val="ListParagraph"/>
        <w:numPr>
          <w:ilvl w:val="0"/>
          <w:numId w:val="26"/>
        </w:numPr>
      </w:pPr>
      <w:r>
        <w:t>Date and time of final submission</w:t>
      </w:r>
    </w:p>
    <w:p w14:paraId="30BA0185" w14:textId="04570676" w:rsidR="00E53E5F" w:rsidRDefault="00E53E5F" w:rsidP="00DA3788">
      <w:pPr>
        <w:pStyle w:val="ListParagraph"/>
        <w:numPr>
          <w:ilvl w:val="0"/>
          <w:numId w:val="26"/>
        </w:numPr>
      </w:pPr>
      <w:r>
        <w:t>Your Safeguarding form</w:t>
      </w:r>
    </w:p>
    <w:p w14:paraId="6AD91D96" w14:textId="234DF67A" w:rsidR="00E53E5F" w:rsidRDefault="00E53E5F" w:rsidP="00DA3788">
      <w:pPr>
        <w:pStyle w:val="ListParagraph"/>
        <w:numPr>
          <w:ilvl w:val="0"/>
          <w:numId w:val="26"/>
        </w:numPr>
      </w:pPr>
      <w:r>
        <w:t>Your organisations latest Annual Report (including accounts)</w:t>
      </w:r>
    </w:p>
    <w:p w14:paraId="2650EE44" w14:textId="77777777" w:rsidR="00E53E5F" w:rsidRDefault="00E53E5F" w:rsidP="00E53E5F"/>
    <w:p w14:paraId="445170C6" w14:textId="5446C515" w:rsidR="00E53E5F" w:rsidRDefault="00E53E5F" w:rsidP="00E53E5F">
      <w:r>
        <w:t>Once we have received this information, a member of the Commissioning Team will log your proposal and send a copy of the form to you for your records, along with a reference number. Please check that the information withi</w:t>
      </w:r>
      <w:r w:rsidR="00DA3788">
        <w:t>n your application is correct. I</w:t>
      </w:r>
      <w:r>
        <w:t>t is your responsibility to ensure that you have emailed us notification that your application has been submitted and to check that you have received your reference number. We will endeavour to send a copy of your application form and reference n</w:t>
      </w:r>
      <w:r w:rsidR="00DA3788">
        <w:t>umber within five working days.</w:t>
      </w:r>
    </w:p>
    <w:p w14:paraId="1BD0A5B1" w14:textId="152388A3" w:rsidR="00E53E5F" w:rsidRDefault="00E53E5F" w:rsidP="00E53E5F">
      <w:r>
        <w:t>The Police and Crime Commissioner accepts no responsibility if her team does not receive your application and you have not completed all the steps</w:t>
      </w:r>
      <w:r w:rsidR="00DA3788">
        <w:t>.</w:t>
      </w:r>
    </w:p>
    <w:p w14:paraId="2E7130EC" w14:textId="78DF3374" w:rsidR="00E53E5F" w:rsidRDefault="00E53E5F" w:rsidP="00E53E5F">
      <w:r>
        <w:t xml:space="preserve">If you have any clarifications throughout the application window please contact </w:t>
      </w:r>
      <w:hyperlink r:id="rId17" w:history="1">
        <w:r w:rsidR="00DA3788" w:rsidRPr="00044DD0">
          <w:rPr>
            <w:rStyle w:val="Hyperlink"/>
          </w:rPr>
          <w:t>opcc.commissioning@hampshire.police.uk</w:t>
        </w:r>
      </w:hyperlink>
    </w:p>
    <w:p w14:paraId="536225ED" w14:textId="5A2A6355" w:rsidR="005C6DDE" w:rsidRDefault="005C6DDE" w:rsidP="00E53E5F">
      <w:r>
        <w:t>Application form</w:t>
      </w:r>
      <w:r w:rsidR="00E53E5F">
        <w:t xml:space="preserve"> can be </w:t>
      </w:r>
      <w:r>
        <w:t xml:space="preserve">found using the following link: </w:t>
      </w:r>
      <w:hyperlink r:id="rId18" w:history="1">
        <w:r w:rsidRPr="00044DD0">
          <w:rPr>
            <w:rStyle w:val="Hyperlink"/>
          </w:rPr>
          <w:t>https://survey.alchemer.eu/s3/90540945/RESET-support-to-18-to-25-year-olds-at-risk-of-being-drawn-into-the-Criminal-Justice-System-or-already-involved</w:t>
        </w:r>
      </w:hyperlink>
      <w:r>
        <w:t xml:space="preserve"> </w:t>
      </w:r>
    </w:p>
    <w:p w14:paraId="32D2DC59" w14:textId="54228200" w:rsidR="005C6DDE" w:rsidRDefault="00775CD5" w:rsidP="00E53E5F">
      <w:r>
        <w:t>If your organisations application is successful please be aware that any awarded funding is subject to your nominated person/</w:t>
      </w:r>
      <w:proofErr w:type="gramStart"/>
      <w:r>
        <w:t>people, that</w:t>
      </w:r>
      <w:proofErr w:type="gramEnd"/>
      <w:r>
        <w:t xml:space="preserve"> would go into police custody, passing police vetting.</w:t>
      </w:r>
    </w:p>
    <w:p w14:paraId="4C453A1D" w14:textId="77777777" w:rsidR="00E53E5F" w:rsidRPr="005C6DDE" w:rsidRDefault="00E53E5F" w:rsidP="005C6DDE">
      <w:pPr>
        <w:pStyle w:val="Heading2"/>
        <w:rPr>
          <w:rStyle w:val="Strong"/>
          <w:b w:val="0"/>
          <w:bCs w:val="0"/>
        </w:rPr>
      </w:pPr>
      <w:r w:rsidRPr="005C6DDE">
        <w:rPr>
          <w:rStyle w:val="Strong"/>
          <w:b w:val="0"/>
          <w:bCs w:val="0"/>
        </w:rPr>
        <w:t>Final Thoughts</w:t>
      </w:r>
    </w:p>
    <w:p w14:paraId="6CF3A8BC" w14:textId="16D34893" w:rsidR="00E53E5F" w:rsidRPr="00A6305B" w:rsidRDefault="00E53E5F" w:rsidP="00E53E5F">
      <w:pPr>
        <w:rPr>
          <w:rFonts w:eastAsia="Arial" w:cs="Arial"/>
        </w:rPr>
      </w:pPr>
      <w:r>
        <w:t xml:space="preserve">The OPCC is keen to hear your ideas as expert Providers.  We welcome your innovative ideas and are excited to see your proposals against the budget offered.  </w:t>
      </w:r>
    </w:p>
    <w:sectPr w:rsidR="00E53E5F" w:rsidRPr="00A6305B">
      <w:headerReference w:type="default" r:id="rId19"/>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B28A" w14:textId="77777777" w:rsidR="00025E30" w:rsidRDefault="00025E30" w:rsidP="00BB2D77">
      <w:pPr>
        <w:spacing w:after="0" w:line="240" w:lineRule="auto"/>
      </w:pPr>
      <w:r>
        <w:separator/>
      </w:r>
    </w:p>
  </w:endnote>
  <w:endnote w:type="continuationSeparator" w:id="0">
    <w:p w14:paraId="6651ADD5" w14:textId="77777777" w:rsidR="00025E30" w:rsidRDefault="00025E30" w:rsidP="00BB2D77">
      <w:pPr>
        <w:spacing w:after="0" w:line="240" w:lineRule="auto"/>
      </w:pPr>
      <w:r>
        <w:continuationSeparator/>
      </w:r>
    </w:p>
  </w:endnote>
  <w:endnote w:type="continuationNotice" w:id="1">
    <w:p w14:paraId="5AB1DF7D" w14:textId="77777777" w:rsidR="00025E30" w:rsidRDefault="0002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637DDC1C" w:rsidR="00025E30" w:rsidRDefault="00025E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147E">
          <w:rPr>
            <w:noProof/>
          </w:rPr>
          <w:t>16</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3D8BBF91" w:rsidR="00025E30" w:rsidRDefault="00025E30">
        <w:pPr>
          <w:pStyle w:val="Footer"/>
        </w:pPr>
        <w:r>
          <w:t>RESET 2023/24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B230" w14:textId="77777777" w:rsidR="00025E30" w:rsidRDefault="00025E30" w:rsidP="00BB2D77">
      <w:pPr>
        <w:spacing w:after="0" w:line="240" w:lineRule="auto"/>
      </w:pPr>
      <w:r>
        <w:separator/>
      </w:r>
    </w:p>
  </w:footnote>
  <w:footnote w:type="continuationSeparator" w:id="0">
    <w:p w14:paraId="3D1AE693" w14:textId="77777777" w:rsidR="00025E30" w:rsidRDefault="00025E30" w:rsidP="00BB2D77">
      <w:pPr>
        <w:spacing w:after="0" w:line="240" w:lineRule="auto"/>
      </w:pPr>
      <w:r>
        <w:continuationSeparator/>
      </w:r>
    </w:p>
  </w:footnote>
  <w:footnote w:type="continuationNotice" w:id="1">
    <w:p w14:paraId="13C9B290" w14:textId="77777777" w:rsidR="00025E30" w:rsidRDefault="00025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25E30" w14:paraId="22D9FFFA" w14:textId="77777777" w:rsidTr="10DF87FD">
      <w:tc>
        <w:tcPr>
          <w:tcW w:w="3005" w:type="dxa"/>
        </w:tcPr>
        <w:p w14:paraId="0A21C6B3" w14:textId="7A1958A5" w:rsidR="00025E30" w:rsidRDefault="00025E30" w:rsidP="10DF87FD">
          <w:pPr>
            <w:pStyle w:val="Header"/>
            <w:ind w:left="-115"/>
            <w:rPr>
              <w:rFonts w:eastAsia="Calibri" w:cs="Arial"/>
            </w:rPr>
          </w:pPr>
        </w:p>
      </w:tc>
      <w:tc>
        <w:tcPr>
          <w:tcW w:w="3005" w:type="dxa"/>
        </w:tcPr>
        <w:p w14:paraId="3EC31D2E" w14:textId="2FA1F287" w:rsidR="00025E30" w:rsidRDefault="00025E30" w:rsidP="10DF87FD">
          <w:pPr>
            <w:pStyle w:val="Header"/>
            <w:jc w:val="center"/>
            <w:rPr>
              <w:rFonts w:eastAsia="Calibri" w:cs="Arial"/>
            </w:rPr>
          </w:pPr>
        </w:p>
      </w:tc>
      <w:tc>
        <w:tcPr>
          <w:tcW w:w="3005" w:type="dxa"/>
        </w:tcPr>
        <w:p w14:paraId="6CBBDACA" w14:textId="6C3F5B79" w:rsidR="00025E30" w:rsidRDefault="00025E30" w:rsidP="10DF87FD">
          <w:pPr>
            <w:pStyle w:val="Header"/>
            <w:ind w:right="-115"/>
            <w:jc w:val="right"/>
            <w:rPr>
              <w:rFonts w:eastAsia="Calibri" w:cs="Arial"/>
            </w:rPr>
          </w:pPr>
        </w:p>
      </w:tc>
    </w:tr>
  </w:tbl>
  <w:p w14:paraId="7C559594" w14:textId="2706DE02" w:rsidR="00025E30" w:rsidRDefault="00025E30" w:rsidP="10DF87FD">
    <w:pPr>
      <w:pStyle w:val="Header"/>
      <w:rPr>
        <w:rFonts w:eastAsia="Calibri" w:cs="Arial"/>
      </w:rPr>
    </w:pPr>
  </w:p>
</w:hdr>
</file>

<file path=word/intelligence.xml><?xml version="1.0" encoding="utf-8"?>
<int:Intelligence xmlns:int="http://schemas.microsoft.com/office/intelligence/2019/intelligence">
  <int:IntelligenceSettings/>
  <int:Manifest>
    <int:ParagraphRange paragraphId="20442724" textId="783272487" start="61" length="7" invalidationStart="61" invalidationLength="7" id="iyi9Kbse"/>
  </int:Manifest>
  <int:Observations>
    <int:Content id="iyi9Kbs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AD9"/>
    <w:multiLevelType w:val="hybridMultilevel"/>
    <w:tmpl w:val="4A7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F12"/>
    <w:multiLevelType w:val="hybridMultilevel"/>
    <w:tmpl w:val="5D48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34643"/>
    <w:multiLevelType w:val="hybridMultilevel"/>
    <w:tmpl w:val="5DB0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60A7"/>
    <w:multiLevelType w:val="hybridMultilevel"/>
    <w:tmpl w:val="4816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3871"/>
    <w:multiLevelType w:val="hybridMultilevel"/>
    <w:tmpl w:val="F290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67809"/>
    <w:multiLevelType w:val="hybridMultilevel"/>
    <w:tmpl w:val="A90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C7FB8"/>
    <w:multiLevelType w:val="hybridMultilevel"/>
    <w:tmpl w:val="3556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F11E4"/>
    <w:multiLevelType w:val="hybridMultilevel"/>
    <w:tmpl w:val="F91E7D32"/>
    <w:lvl w:ilvl="0" w:tplc="680E4B74">
      <w:start w:val="1"/>
      <w:numFmt w:val="bullet"/>
      <w:lvlText w:val="·"/>
      <w:lvlJc w:val="left"/>
      <w:pPr>
        <w:ind w:left="720" w:hanging="360"/>
      </w:pPr>
      <w:rPr>
        <w:rFonts w:ascii="Symbol" w:hAnsi="Symbol" w:hint="default"/>
      </w:rPr>
    </w:lvl>
    <w:lvl w:ilvl="1" w:tplc="FC5CFE24">
      <w:start w:val="1"/>
      <w:numFmt w:val="bullet"/>
      <w:lvlText w:val="o"/>
      <w:lvlJc w:val="left"/>
      <w:pPr>
        <w:ind w:left="1440" w:hanging="360"/>
      </w:pPr>
      <w:rPr>
        <w:rFonts w:ascii="Courier New" w:hAnsi="Courier New" w:hint="default"/>
      </w:rPr>
    </w:lvl>
    <w:lvl w:ilvl="2" w:tplc="5A700B86">
      <w:start w:val="1"/>
      <w:numFmt w:val="bullet"/>
      <w:lvlText w:val=""/>
      <w:lvlJc w:val="left"/>
      <w:pPr>
        <w:ind w:left="2160" w:hanging="360"/>
      </w:pPr>
      <w:rPr>
        <w:rFonts w:ascii="Wingdings" w:hAnsi="Wingdings" w:hint="default"/>
      </w:rPr>
    </w:lvl>
    <w:lvl w:ilvl="3" w:tplc="8EB8C6B0">
      <w:start w:val="1"/>
      <w:numFmt w:val="bullet"/>
      <w:lvlText w:val=""/>
      <w:lvlJc w:val="left"/>
      <w:pPr>
        <w:ind w:left="2880" w:hanging="360"/>
      </w:pPr>
      <w:rPr>
        <w:rFonts w:ascii="Symbol" w:hAnsi="Symbol" w:hint="default"/>
      </w:rPr>
    </w:lvl>
    <w:lvl w:ilvl="4" w:tplc="0818FBE2">
      <w:start w:val="1"/>
      <w:numFmt w:val="bullet"/>
      <w:lvlText w:val="o"/>
      <w:lvlJc w:val="left"/>
      <w:pPr>
        <w:ind w:left="3600" w:hanging="360"/>
      </w:pPr>
      <w:rPr>
        <w:rFonts w:ascii="Courier New" w:hAnsi="Courier New" w:hint="default"/>
      </w:rPr>
    </w:lvl>
    <w:lvl w:ilvl="5" w:tplc="D7AC6254">
      <w:start w:val="1"/>
      <w:numFmt w:val="bullet"/>
      <w:lvlText w:val=""/>
      <w:lvlJc w:val="left"/>
      <w:pPr>
        <w:ind w:left="4320" w:hanging="360"/>
      </w:pPr>
      <w:rPr>
        <w:rFonts w:ascii="Wingdings" w:hAnsi="Wingdings" w:hint="default"/>
      </w:rPr>
    </w:lvl>
    <w:lvl w:ilvl="6" w:tplc="C5E68196">
      <w:start w:val="1"/>
      <w:numFmt w:val="bullet"/>
      <w:lvlText w:val=""/>
      <w:lvlJc w:val="left"/>
      <w:pPr>
        <w:ind w:left="5040" w:hanging="360"/>
      </w:pPr>
      <w:rPr>
        <w:rFonts w:ascii="Symbol" w:hAnsi="Symbol" w:hint="default"/>
      </w:rPr>
    </w:lvl>
    <w:lvl w:ilvl="7" w:tplc="F68E63D6">
      <w:start w:val="1"/>
      <w:numFmt w:val="bullet"/>
      <w:lvlText w:val="o"/>
      <w:lvlJc w:val="left"/>
      <w:pPr>
        <w:ind w:left="5760" w:hanging="360"/>
      </w:pPr>
      <w:rPr>
        <w:rFonts w:ascii="Courier New" w:hAnsi="Courier New" w:hint="default"/>
      </w:rPr>
    </w:lvl>
    <w:lvl w:ilvl="8" w:tplc="8FA05CC8">
      <w:start w:val="1"/>
      <w:numFmt w:val="bullet"/>
      <w:lvlText w:val=""/>
      <w:lvlJc w:val="left"/>
      <w:pPr>
        <w:ind w:left="6480" w:hanging="360"/>
      </w:pPr>
      <w:rPr>
        <w:rFonts w:ascii="Wingdings" w:hAnsi="Wingdings" w:hint="default"/>
      </w:rPr>
    </w:lvl>
  </w:abstractNum>
  <w:abstractNum w:abstractNumId="8" w15:restartNumberingAfterBreak="0">
    <w:nsid w:val="35D735CB"/>
    <w:multiLevelType w:val="hybridMultilevel"/>
    <w:tmpl w:val="E524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51C77"/>
    <w:multiLevelType w:val="hybridMultilevel"/>
    <w:tmpl w:val="FFFFFFFF"/>
    <w:lvl w:ilvl="0" w:tplc="8BF6EE42">
      <w:start w:val="1"/>
      <w:numFmt w:val="bullet"/>
      <w:lvlText w:val=""/>
      <w:lvlJc w:val="left"/>
      <w:pPr>
        <w:ind w:left="720" w:hanging="360"/>
      </w:pPr>
      <w:rPr>
        <w:rFonts w:ascii="Symbol" w:hAnsi="Symbol" w:hint="default"/>
      </w:rPr>
    </w:lvl>
    <w:lvl w:ilvl="1" w:tplc="1A0227EC">
      <w:start w:val="1"/>
      <w:numFmt w:val="bullet"/>
      <w:lvlText w:val="o"/>
      <w:lvlJc w:val="left"/>
      <w:pPr>
        <w:ind w:left="1440" w:hanging="360"/>
      </w:pPr>
      <w:rPr>
        <w:rFonts w:ascii="Courier New" w:hAnsi="Courier New" w:hint="default"/>
      </w:rPr>
    </w:lvl>
    <w:lvl w:ilvl="2" w:tplc="0CD0D876">
      <w:start w:val="1"/>
      <w:numFmt w:val="bullet"/>
      <w:lvlText w:val=""/>
      <w:lvlJc w:val="left"/>
      <w:pPr>
        <w:ind w:left="2160" w:hanging="360"/>
      </w:pPr>
      <w:rPr>
        <w:rFonts w:ascii="Wingdings" w:hAnsi="Wingdings" w:hint="default"/>
      </w:rPr>
    </w:lvl>
    <w:lvl w:ilvl="3" w:tplc="A7D2A742">
      <w:start w:val="1"/>
      <w:numFmt w:val="bullet"/>
      <w:lvlText w:val=""/>
      <w:lvlJc w:val="left"/>
      <w:pPr>
        <w:ind w:left="2880" w:hanging="360"/>
      </w:pPr>
      <w:rPr>
        <w:rFonts w:ascii="Symbol" w:hAnsi="Symbol" w:hint="default"/>
      </w:rPr>
    </w:lvl>
    <w:lvl w:ilvl="4" w:tplc="0FE08232">
      <w:start w:val="1"/>
      <w:numFmt w:val="bullet"/>
      <w:lvlText w:val="o"/>
      <w:lvlJc w:val="left"/>
      <w:pPr>
        <w:ind w:left="3600" w:hanging="360"/>
      </w:pPr>
      <w:rPr>
        <w:rFonts w:ascii="Courier New" w:hAnsi="Courier New" w:hint="default"/>
      </w:rPr>
    </w:lvl>
    <w:lvl w:ilvl="5" w:tplc="36C820BA">
      <w:start w:val="1"/>
      <w:numFmt w:val="bullet"/>
      <w:lvlText w:val=""/>
      <w:lvlJc w:val="left"/>
      <w:pPr>
        <w:ind w:left="4320" w:hanging="360"/>
      </w:pPr>
      <w:rPr>
        <w:rFonts w:ascii="Wingdings" w:hAnsi="Wingdings" w:hint="default"/>
      </w:rPr>
    </w:lvl>
    <w:lvl w:ilvl="6" w:tplc="D526B4D8">
      <w:start w:val="1"/>
      <w:numFmt w:val="bullet"/>
      <w:lvlText w:val=""/>
      <w:lvlJc w:val="left"/>
      <w:pPr>
        <w:ind w:left="5040" w:hanging="360"/>
      </w:pPr>
      <w:rPr>
        <w:rFonts w:ascii="Symbol" w:hAnsi="Symbol" w:hint="default"/>
      </w:rPr>
    </w:lvl>
    <w:lvl w:ilvl="7" w:tplc="5A587CB8">
      <w:start w:val="1"/>
      <w:numFmt w:val="bullet"/>
      <w:lvlText w:val="o"/>
      <w:lvlJc w:val="left"/>
      <w:pPr>
        <w:ind w:left="5760" w:hanging="360"/>
      </w:pPr>
      <w:rPr>
        <w:rFonts w:ascii="Courier New" w:hAnsi="Courier New" w:hint="default"/>
      </w:rPr>
    </w:lvl>
    <w:lvl w:ilvl="8" w:tplc="3FC03BDE">
      <w:start w:val="1"/>
      <w:numFmt w:val="bullet"/>
      <w:lvlText w:val=""/>
      <w:lvlJc w:val="left"/>
      <w:pPr>
        <w:ind w:left="6480" w:hanging="360"/>
      </w:pPr>
      <w:rPr>
        <w:rFonts w:ascii="Wingdings" w:hAnsi="Wingdings" w:hint="default"/>
      </w:rPr>
    </w:lvl>
  </w:abstractNum>
  <w:abstractNum w:abstractNumId="10" w15:restartNumberingAfterBreak="0">
    <w:nsid w:val="38EE38B7"/>
    <w:multiLevelType w:val="hybridMultilevel"/>
    <w:tmpl w:val="EDEA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D0E16"/>
    <w:multiLevelType w:val="hybridMultilevel"/>
    <w:tmpl w:val="FFFFFFFF"/>
    <w:lvl w:ilvl="0" w:tplc="2110ED82">
      <w:start w:val="1"/>
      <w:numFmt w:val="bullet"/>
      <w:lvlText w:val=""/>
      <w:lvlJc w:val="left"/>
      <w:pPr>
        <w:ind w:left="720" w:hanging="360"/>
      </w:pPr>
      <w:rPr>
        <w:rFonts w:ascii="Symbol" w:hAnsi="Symbol" w:hint="default"/>
      </w:rPr>
    </w:lvl>
    <w:lvl w:ilvl="1" w:tplc="4E36FF4A">
      <w:start w:val="1"/>
      <w:numFmt w:val="bullet"/>
      <w:lvlText w:val="o"/>
      <w:lvlJc w:val="left"/>
      <w:pPr>
        <w:ind w:left="1440" w:hanging="360"/>
      </w:pPr>
      <w:rPr>
        <w:rFonts w:ascii="Courier New" w:hAnsi="Courier New" w:hint="default"/>
      </w:rPr>
    </w:lvl>
    <w:lvl w:ilvl="2" w:tplc="783E8486">
      <w:start w:val="1"/>
      <w:numFmt w:val="bullet"/>
      <w:lvlText w:val=""/>
      <w:lvlJc w:val="left"/>
      <w:pPr>
        <w:ind w:left="2160" w:hanging="360"/>
      </w:pPr>
      <w:rPr>
        <w:rFonts w:ascii="Wingdings" w:hAnsi="Wingdings" w:hint="default"/>
      </w:rPr>
    </w:lvl>
    <w:lvl w:ilvl="3" w:tplc="89AC1E2A">
      <w:start w:val="1"/>
      <w:numFmt w:val="bullet"/>
      <w:lvlText w:val=""/>
      <w:lvlJc w:val="left"/>
      <w:pPr>
        <w:ind w:left="2880" w:hanging="360"/>
      </w:pPr>
      <w:rPr>
        <w:rFonts w:ascii="Symbol" w:hAnsi="Symbol" w:hint="default"/>
      </w:rPr>
    </w:lvl>
    <w:lvl w:ilvl="4" w:tplc="A1FA769C">
      <w:start w:val="1"/>
      <w:numFmt w:val="bullet"/>
      <w:lvlText w:val="o"/>
      <w:lvlJc w:val="left"/>
      <w:pPr>
        <w:ind w:left="3600" w:hanging="360"/>
      </w:pPr>
      <w:rPr>
        <w:rFonts w:ascii="Courier New" w:hAnsi="Courier New" w:hint="default"/>
      </w:rPr>
    </w:lvl>
    <w:lvl w:ilvl="5" w:tplc="CAAEE978">
      <w:start w:val="1"/>
      <w:numFmt w:val="bullet"/>
      <w:lvlText w:val=""/>
      <w:lvlJc w:val="left"/>
      <w:pPr>
        <w:ind w:left="4320" w:hanging="360"/>
      </w:pPr>
      <w:rPr>
        <w:rFonts w:ascii="Wingdings" w:hAnsi="Wingdings" w:hint="default"/>
      </w:rPr>
    </w:lvl>
    <w:lvl w:ilvl="6" w:tplc="3A0C4330">
      <w:start w:val="1"/>
      <w:numFmt w:val="bullet"/>
      <w:lvlText w:val=""/>
      <w:lvlJc w:val="left"/>
      <w:pPr>
        <w:ind w:left="5040" w:hanging="360"/>
      </w:pPr>
      <w:rPr>
        <w:rFonts w:ascii="Symbol" w:hAnsi="Symbol" w:hint="default"/>
      </w:rPr>
    </w:lvl>
    <w:lvl w:ilvl="7" w:tplc="07BE7694">
      <w:start w:val="1"/>
      <w:numFmt w:val="bullet"/>
      <w:lvlText w:val="o"/>
      <w:lvlJc w:val="left"/>
      <w:pPr>
        <w:ind w:left="5760" w:hanging="360"/>
      </w:pPr>
      <w:rPr>
        <w:rFonts w:ascii="Courier New" w:hAnsi="Courier New" w:hint="default"/>
      </w:rPr>
    </w:lvl>
    <w:lvl w:ilvl="8" w:tplc="A5BA6F5C">
      <w:start w:val="1"/>
      <w:numFmt w:val="bullet"/>
      <w:lvlText w:val=""/>
      <w:lvlJc w:val="left"/>
      <w:pPr>
        <w:ind w:left="6480" w:hanging="360"/>
      </w:pPr>
      <w:rPr>
        <w:rFonts w:ascii="Wingdings" w:hAnsi="Wingdings" w:hint="default"/>
      </w:rPr>
    </w:lvl>
  </w:abstractNum>
  <w:abstractNum w:abstractNumId="12" w15:restartNumberingAfterBreak="0">
    <w:nsid w:val="3CEF683E"/>
    <w:multiLevelType w:val="hybridMultilevel"/>
    <w:tmpl w:val="4EAA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60DE"/>
    <w:multiLevelType w:val="hybridMultilevel"/>
    <w:tmpl w:val="FFFFFFFF"/>
    <w:lvl w:ilvl="0" w:tplc="BA085810">
      <w:start w:val="1"/>
      <w:numFmt w:val="bullet"/>
      <w:lvlText w:val=""/>
      <w:lvlJc w:val="left"/>
      <w:pPr>
        <w:ind w:left="720" w:hanging="360"/>
      </w:pPr>
      <w:rPr>
        <w:rFonts w:ascii="Symbol" w:hAnsi="Symbol" w:hint="default"/>
      </w:rPr>
    </w:lvl>
    <w:lvl w:ilvl="1" w:tplc="E46E0A1E">
      <w:start w:val="1"/>
      <w:numFmt w:val="bullet"/>
      <w:lvlText w:val="o"/>
      <w:lvlJc w:val="left"/>
      <w:pPr>
        <w:ind w:left="1440" w:hanging="360"/>
      </w:pPr>
      <w:rPr>
        <w:rFonts w:ascii="Courier New" w:hAnsi="Courier New" w:hint="default"/>
      </w:rPr>
    </w:lvl>
    <w:lvl w:ilvl="2" w:tplc="766815E2">
      <w:start w:val="1"/>
      <w:numFmt w:val="bullet"/>
      <w:lvlText w:val=""/>
      <w:lvlJc w:val="left"/>
      <w:pPr>
        <w:ind w:left="2160" w:hanging="360"/>
      </w:pPr>
      <w:rPr>
        <w:rFonts w:ascii="Wingdings" w:hAnsi="Wingdings" w:hint="default"/>
      </w:rPr>
    </w:lvl>
    <w:lvl w:ilvl="3" w:tplc="C32C0614">
      <w:start w:val="1"/>
      <w:numFmt w:val="bullet"/>
      <w:lvlText w:val=""/>
      <w:lvlJc w:val="left"/>
      <w:pPr>
        <w:ind w:left="2880" w:hanging="360"/>
      </w:pPr>
      <w:rPr>
        <w:rFonts w:ascii="Symbol" w:hAnsi="Symbol" w:hint="default"/>
      </w:rPr>
    </w:lvl>
    <w:lvl w:ilvl="4" w:tplc="917E2258">
      <w:start w:val="1"/>
      <w:numFmt w:val="bullet"/>
      <w:lvlText w:val="o"/>
      <w:lvlJc w:val="left"/>
      <w:pPr>
        <w:ind w:left="3600" w:hanging="360"/>
      </w:pPr>
      <w:rPr>
        <w:rFonts w:ascii="Courier New" w:hAnsi="Courier New" w:hint="default"/>
      </w:rPr>
    </w:lvl>
    <w:lvl w:ilvl="5" w:tplc="D2022276">
      <w:start w:val="1"/>
      <w:numFmt w:val="bullet"/>
      <w:lvlText w:val=""/>
      <w:lvlJc w:val="left"/>
      <w:pPr>
        <w:ind w:left="4320" w:hanging="360"/>
      </w:pPr>
      <w:rPr>
        <w:rFonts w:ascii="Wingdings" w:hAnsi="Wingdings" w:hint="default"/>
      </w:rPr>
    </w:lvl>
    <w:lvl w:ilvl="6" w:tplc="4C7CC136">
      <w:start w:val="1"/>
      <w:numFmt w:val="bullet"/>
      <w:lvlText w:val=""/>
      <w:lvlJc w:val="left"/>
      <w:pPr>
        <w:ind w:left="5040" w:hanging="360"/>
      </w:pPr>
      <w:rPr>
        <w:rFonts w:ascii="Symbol" w:hAnsi="Symbol" w:hint="default"/>
      </w:rPr>
    </w:lvl>
    <w:lvl w:ilvl="7" w:tplc="F030113C">
      <w:start w:val="1"/>
      <w:numFmt w:val="bullet"/>
      <w:lvlText w:val="o"/>
      <w:lvlJc w:val="left"/>
      <w:pPr>
        <w:ind w:left="5760" w:hanging="360"/>
      </w:pPr>
      <w:rPr>
        <w:rFonts w:ascii="Courier New" w:hAnsi="Courier New" w:hint="default"/>
      </w:rPr>
    </w:lvl>
    <w:lvl w:ilvl="8" w:tplc="A1D04438">
      <w:start w:val="1"/>
      <w:numFmt w:val="bullet"/>
      <w:lvlText w:val=""/>
      <w:lvlJc w:val="left"/>
      <w:pPr>
        <w:ind w:left="6480" w:hanging="360"/>
      </w:pPr>
      <w:rPr>
        <w:rFonts w:ascii="Wingdings" w:hAnsi="Wingdings" w:hint="default"/>
      </w:rPr>
    </w:lvl>
  </w:abstractNum>
  <w:abstractNum w:abstractNumId="14" w15:restartNumberingAfterBreak="0">
    <w:nsid w:val="4E1C4E18"/>
    <w:multiLevelType w:val="hybridMultilevel"/>
    <w:tmpl w:val="FFFFFFFF"/>
    <w:lvl w:ilvl="0" w:tplc="863C53C0">
      <w:start w:val="1"/>
      <w:numFmt w:val="bullet"/>
      <w:lvlText w:val=""/>
      <w:lvlJc w:val="left"/>
      <w:pPr>
        <w:ind w:left="720" w:hanging="360"/>
      </w:pPr>
      <w:rPr>
        <w:rFonts w:ascii="Symbol" w:hAnsi="Symbol" w:hint="default"/>
      </w:rPr>
    </w:lvl>
    <w:lvl w:ilvl="1" w:tplc="50122BB8">
      <w:start w:val="1"/>
      <w:numFmt w:val="bullet"/>
      <w:lvlText w:val="o"/>
      <w:lvlJc w:val="left"/>
      <w:pPr>
        <w:ind w:left="1440" w:hanging="360"/>
      </w:pPr>
      <w:rPr>
        <w:rFonts w:ascii="Courier New" w:hAnsi="Courier New" w:hint="default"/>
      </w:rPr>
    </w:lvl>
    <w:lvl w:ilvl="2" w:tplc="B6CC355A">
      <w:start w:val="1"/>
      <w:numFmt w:val="bullet"/>
      <w:lvlText w:val=""/>
      <w:lvlJc w:val="left"/>
      <w:pPr>
        <w:ind w:left="2160" w:hanging="360"/>
      </w:pPr>
      <w:rPr>
        <w:rFonts w:ascii="Wingdings" w:hAnsi="Wingdings" w:hint="default"/>
      </w:rPr>
    </w:lvl>
    <w:lvl w:ilvl="3" w:tplc="2C52A2EA">
      <w:start w:val="1"/>
      <w:numFmt w:val="bullet"/>
      <w:lvlText w:val=""/>
      <w:lvlJc w:val="left"/>
      <w:pPr>
        <w:ind w:left="2880" w:hanging="360"/>
      </w:pPr>
      <w:rPr>
        <w:rFonts w:ascii="Symbol" w:hAnsi="Symbol" w:hint="default"/>
      </w:rPr>
    </w:lvl>
    <w:lvl w:ilvl="4" w:tplc="8398F81A">
      <w:start w:val="1"/>
      <w:numFmt w:val="bullet"/>
      <w:lvlText w:val="o"/>
      <w:lvlJc w:val="left"/>
      <w:pPr>
        <w:ind w:left="3600" w:hanging="360"/>
      </w:pPr>
      <w:rPr>
        <w:rFonts w:ascii="Courier New" w:hAnsi="Courier New" w:hint="default"/>
      </w:rPr>
    </w:lvl>
    <w:lvl w:ilvl="5" w:tplc="9AD2E3B2">
      <w:start w:val="1"/>
      <w:numFmt w:val="bullet"/>
      <w:lvlText w:val=""/>
      <w:lvlJc w:val="left"/>
      <w:pPr>
        <w:ind w:left="4320" w:hanging="360"/>
      </w:pPr>
      <w:rPr>
        <w:rFonts w:ascii="Wingdings" w:hAnsi="Wingdings" w:hint="default"/>
      </w:rPr>
    </w:lvl>
    <w:lvl w:ilvl="6" w:tplc="E340BCD2">
      <w:start w:val="1"/>
      <w:numFmt w:val="bullet"/>
      <w:lvlText w:val=""/>
      <w:lvlJc w:val="left"/>
      <w:pPr>
        <w:ind w:left="5040" w:hanging="360"/>
      </w:pPr>
      <w:rPr>
        <w:rFonts w:ascii="Symbol" w:hAnsi="Symbol" w:hint="default"/>
      </w:rPr>
    </w:lvl>
    <w:lvl w:ilvl="7" w:tplc="4440D606">
      <w:start w:val="1"/>
      <w:numFmt w:val="bullet"/>
      <w:lvlText w:val="o"/>
      <w:lvlJc w:val="left"/>
      <w:pPr>
        <w:ind w:left="5760" w:hanging="360"/>
      </w:pPr>
      <w:rPr>
        <w:rFonts w:ascii="Courier New" w:hAnsi="Courier New" w:hint="default"/>
      </w:rPr>
    </w:lvl>
    <w:lvl w:ilvl="8" w:tplc="58BC850C">
      <w:start w:val="1"/>
      <w:numFmt w:val="bullet"/>
      <w:lvlText w:val=""/>
      <w:lvlJc w:val="left"/>
      <w:pPr>
        <w:ind w:left="6480" w:hanging="360"/>
      </w:pPr>
      <w:rPr>
        <w:rFonts w:ascii="Wingdings" w:hAnsi="Wingdings" w:hint="default"/>
      </w:rPr>
    </w:lvl>
  </w:abstractNum>
  <w:abstractNum w:abstractNumId="15" w15:restartNumberingAfterBreak="0">
    <w:nsid w:val="501D2F49"/>
    <w:multiLevelType w:val="hybridMultilevel"/>
    <w:tmpl w:val="FFFFFFFF"/>
    <w:lvl w:ilvl="0" w:tplc="6AB06E9E">
      <w:start w:val="1"/>
      <w:numFmt w:val="bullet"/>
      <w:lvlText w:val=""/>
      <w:lvlJc w:val="left"/>
      <w:pPr>
        <w:ind w:left="720" w:hanging="360"/>
      </w:pPr>
      <w:rPr>
        <w:rFonts w:ascii="Symbol" w:hAnsi="Symbol" w:hint="default"/>
      </w:rPr>
    </w:lvl>
    <w:lvl w:ilvl="1" w:tplc="2542ABF2">
      <w:start w:val="1"/>
      <w:numFmt w:val="bullet"/>
      <w:lvlText w:val="o"/>
      <w:lvlJc w:val="left"/>
      <w:pPr>
        <w:ind w:left="1440" w:hanging="360"/>
      </w:pPr>
      <w:rPr>
        <w:rFonts w:ascii="Courier New" w:hAnsi="Courier New" w:hint="default"/>
      </w:rPr>
    </w:lvl>
    <w:lvl w:ilvl="2" w:tplc="0DC472AE">
      <w:start w:val="1"/>
      <w:numFmt w:val="bullet"/>
      <w:lvlText w:val=""/>
      <w:lvlJc w:val="left"/>
      <w:pPr>
        <w:ind w:left="2160" w:hanging="360"/>
      </w:pPr>
      <w:rPr>
        <w:rFonts w:ascii="Wingdings" w:hAnsi="Wingdings" w:hint="default"/>
      </w:rPr>
    </w:lvl>
    <w:lvl w:ilvl="3" w:tplc="F802011C">
      <w:start w:val="1"/>
      <w:numFmt w:val="bullet"/>
      <w:lvlText w:val=""/>
      <w:lvlJc w:val="left"/>
      <w:pPr>
        <w:ind w:left="2880" w:hanging="360"/>
      </w:pPr>
      <w:rPr>
        <w:rFonts w:ascii="Symbol" w:hAnsi="Symbol" w:hint="default"/>
      </w:rPr>
    </w:lvl>
    <w:lvl w:ilvl="4" w:tplc="FF94928C">
      <w:start w:val="1"/>
      <w:numFmt w:val="bullet"/>
      <w:lvlText w:val="o"/>
      <w:lvlJc w:val="left"/>
      <w:pPr>
        <w:ind w:left="3600" w:hanging="360"/>
      </w:pPr>
      <w:rPr>
        <w:rFonts w:ascii="Courier New" w:hAnsi="Courier New" w:hint="default"/>
      </w:rPr>
    </w:lvl>
    <w:lvl w:ilvl="5" w:tplc="90B28216">
      <w:start w:val="1"/>
      <w:numFmt w:val="bullet"/>
      <w:lvlText w:val=""/>
      <w:lvlJc w:val="left"/>
      <w:pPr>
        <w:ind w:left="4320" w:hanging="360"/>
      </w:pPr>
      <w:rPr>
        <w:rFonts w:ascii="Wingdings" w:hAnsi="Wingdings" w:hint="default"/>
      </w:rPr>
    </w:lvl>
    <w:lvl w:ilvl="6" w:tplc="0942966E">
      <w:start w:val="1"/>
      <w:numFmt w:val="bullet"/>
      <w:lvlText w:val=""/>
      <w:lvlJc w:val="left"/>
      <w:pPr>
        <w:ind w:left="5040" w:hanging="360"/>
      </w:pPr>
      <w:rPr>
        <w:rFonts w:ascii="Symbol" w:hAnsi="Symbol" w:hint="default"/>
      </w:rPr>
    </w:lvl>
    <w:lvl w:ilvl="7" w:tplc="66AC70CE">
      <w:start w:val="1"/>
      <w:numFmt w:val="bullet"/>
      <w:lvlText w:val="o"/>
      <w:lvlJc w:val="left"/>
      <w:pPr>
        <w:ind w:left="5760" w:hanging="360"/>
      </w:pPr>
      <w:rPr>
        <w:rFonts w:ascii="Courier New" w:hAnsi="Courier New" w:hint="default"/>
      </w:rPr>
    </w:lvl>
    <w:lvl w:ilvl="8" w:tplc="2CF893CC">
      <w:start w:val="1"/>
      <w:numFmt w:val="bullet"/>
      <w:lvlText w:val=""/>
      <w:lvlJc w:val="left"/>
      <w:pPr>
        <w:ind w:left="6480" w:hanging="360"/>
      </w:pPr>
      <w:rPr>
        <w:rFonts w:ascii="Wingdings" w:hAnsi="Wingdings" w:hint="default"/>
      </w:rPr>
    </w:lvl>
  </w:abstractNum>
  <w:abstractNum w:abstractNumId="16" w15:restartNumberingAfterBreak="0">
    <w:nsid w:val="598F0D51"/>
    <w:multiLevelType w:val="hybridMultilevel"/>
    <w:tmpl w:val="234A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302CF"/>
    <w:multiLevelType w:val="hybridMultilevel"/>
    <w:tmpl w:val="D15EA12E"/>
    <w:lvl w:ilvl="0" w:tplc="F59055BC">
      <w:start w:val="1"/>
      <w:numFmt w:val="bullet"/>
      <w:lvlText w:val="·"/>
      <w:lvlJc w:val="left"/>
      <w:pPr>
        <w:ind w:left="720" w:hanging="360"/>
      </w:pPr>
      <w:rPr>
        <w:rFonts w:ascii="Symbol" w:hAnsi="Symbol" w:hint="default"/>
      </w:rPr>
    </w:lvl>
    <w:lvl w:ilvl="1" w:tplc="6492C10A">
      <w:start w:val="1"/>
      <w:numFmt w:val="bullet"/>
      <w:lvlText w:val="o"/>
      <w:lvlJc w:val="left"/>
      <w:pPr>
        <w:ind w:left="1440" w:hanging="360"/>
      </w:pPr>
      <w:rPr>
        <w:rFonts w:ascii="Courier New" w:hAnsi="Courier New" w:hint="default"/>
      </w:rPr>
    </w:lvl>
    <w:lvl w:ilvl="2" w:tplc="4DD08C92">
      <w:start w:val="1"/>
      <w:numFmt w:val="bullet"/>
      <w:lvlText w:val=""/>
      <w:lvlJc w:val="left"/>
      <w:pPr>
        <w:ind w:left="2160" w:hanging="360"/>
      </w:pPr>
      <w:rPr>
        <w:rFonts w:ascii="Wingdings" w:hAnsi="Wingdings" w:hint="default"/>
      </w:rPr>
    </w:lvl>
    <w:lvl w:ilvl="3" w:tplc="5F4E87DA">
      <w:start w:val="1"/>
      <w:numFmt w:val="bullet"/>
      <w:lvlText w:val=""/>
      <w:lvlJc w:val="left"/>
      <w:pPr>
        <w:ind w:left="2880" w:hanging="360"/>
      </w:pPr>
      <w:rPr>
        <w:rFonts w:ascii="Symbol" w:hAnsi="Symbol" w:hint="default"/>
      </w:rPr>
    </w:lvl>
    <w:lvl w:ilvl="4" w:tplc="612A22C8">
      <w:start w:val="1"/>
      <w:numFmt w:val="bullet"/>
      <w:lvlText w:val="o"/>
      <w:lvlJc w:val="left"/>
      <w:pPr>
        <w:ind w:left="3600" w:hanging="360"/>
      </w:pPr>
      <w:rPr>
        <w:rFonts w:ascii="Courier New" w:hAnsi="Courier New" w:hint="default"/>
      </w:rPr>
    </w:lvl>
    <w:lvl w:ilvl="5" w:tplc="D0DADE66">
      <w:start w:val="1"/>
      <w:numFmt w:val="bullet"/>
      <w:lvlText w:val=""/>
      <w:lvlJc w:val="left"/>
      <w:pPr>
        <w:ind w:left="4320" w:hanging="360"/>
      </w:pPr>
      <w:rPr>
        <w:rFonts w:ascii="Wingdings" w:hAnsi="Wingdings" w:hint="default"/>
      </w:rPr>
    </w:lvl>
    <w:lvl w:ilvl="6" w:tplc="7F323262">
      <w:start w:val="1"/>
      <w:numFmt w:val="bullet"/>
      <w:lvlText w:val=""/>
      <w:lvlJc w:val="left"/>
      <w:pPr>
        <w:ind w:left="5040" w:hanging="360"/>
      </w:pPr>
      <w:rPr>
        <w:rFonts w:ascii="Symbol" w:hAnsi="Symbol" w:hint="default"/>
      </w:rPr>
    </w:lvl>
    <w:lvl w:ilvl="7" w:tplc="46BC10F4">
      <w:start w:val="1"/>
      <w:numFmt w:val="bullet"/>
      <w:lvlText w:val="o"/>
      <w:lvlJc w:val="left"/>
      <w:pPr>
        <w:ind w:left="5760" w:hanging="360"/>
      </w:pPr>
      <w:rPr>
        <w:rFonts w:ascii="Courier New" w:hAnsi="Courier New" w:hint="default"/>
      </w:rPr>
    </w:lvl>
    <w:lvl w:ilvl="8" w:tplc="C6A8A840">
      <w:start w:val="1"/>
      <w:numFmt w:val="bullet"/>
      <w:lvlText w:val=""/>
      <w:lvlJc w:val="left"/>
      <w:pPr>
        <w:ind w:left="6480" w:hanging="360"/>
      </w:pPr>
      <w:rPr>
        <w:rFonts w:ascii="Wingdings" w:hAnsi="Wingdings" w:hint="default"/>
      </w:rPr>
    </w:lvl>
  </w:abstractNum>
  <w:abstractNum w:abstractNumId="19" w15:restartNumberingAfterBreak="0">
    <w:nsid w:val="621A3AE1"/>
    <w:multiLevelType w:val="hybridMultilevel"/>
    <w:tmpl w:val="14E4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8197C"/>
    <w:multiLevelType w:val="hybridMultilevel"/>
    <w:tmpl w:val="ACFE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217"/>
    <w:multiLevelType w:val="hybridMultilevel"/>
    <w:tmpl w:val="6164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B7B93"/>
    <w:multiLevelType w:val="hybridMultilevel"/>
    <w:tmpl w:val="FBE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1273D"/>
    <w:multiLevelType w:val="hybridMultilevel"/>
    <w:tmpl w:val="767E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24918"/>
    <w:multiLevelType w:val="hybridMultilevel"/>
    <w:tmpl w:val="E09C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87C8C"/>
    <w:multiLevelType w:val="hybridMultilevel"/>
    <w:tmpl w:val="A86A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4"/>
  </w:num>
  <w:num w:numId="5">
    <w:abstractNumId w:val="15"/>
  </w:num>
  <w:num w:numId="6">
    <w:abstractNumId w:val="17"/>
  </w:num>
  <w:num w:numId="7">
    <w:abstractNumId w:val="7"/>
  </w:num>
  <w:num w:numId="8">
    <w:abstractNumId w:val="18"/>
  </w:num>
  <w:num w:numId="9">
    <w:abstractNumId w:val="6"/>
  </w:num>
  <w:num w:numId="10">
    <w:abstractNumId w:val="20"/>
  </w:num>
  <w:num w:numId="11">
    <w:abstractNumId w:val="12"/>
  </w:num>
  <w:num w:numId="12">
    <w:abstractNumId w:val="23"/>
  </w:num>
  <w:num w:numId="13">
    <w:abstractNumId w:val="4"/>
  </w:num>
  <w:num w:numId="14">
    <w:abstractNumId w:val="25"/>
  </w:num>
  <w:num w:numId="15">
    <w:abstractNumId w:val="24"/>
  </w:num>
  <w:num w:numId="16">
    <w:abstractNumId w:val="19"/>
  </w:num>
  <w:num w:numId="17">
    <w:abstractNumId w:val="21"/>
  </w:num>
  <w:num w:numId="18">
    <w:abstractNumId w:val="16"/>
  </w:num>
  <w:num w:numId="19">
    <w:abstractNumId w:val="10"/>
  </w:num>
  <w:num w:numId="20">
    <w:abstractNumId w:val="22"/>
  </w:num>
  <w:num w:numId="21">
    <w:abstractNumId w:val="2"/>
  </w:num>
  <w:num w:numId="22">
    <w:abstractNumId w:val="1"/>
  </w:num>
  <w:num w:numId="23">
    <w:abstractNumId w:val="8"/>
  </w:num>
  <w:num w:numId="24">
    <w:abstractNumId w:val="0"/>
  </w:num>
  <w:num w:numId="25">
    <w:abstractNumId w:val="5"/>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4984"/>
    <w:rsid w:val="0001688D"/>
    <w:rsid w:val="00016E10"/>
    <w:rsid w:val="00020970"/>
    <w:rsid w:val="0002249C"/>
    <w:rsid w:val="00023C5A"/>
    <w:rsid w:val="00023F14"/>
    <w:rsid w:val="00024B89"/>
    <w:rsid w:val="00025E2D"/>
    <w:rsid w:val="00025E30"/>
    <w:rsid w:val="00030F31"/>
    <w:rsid w:val="00031614"/>
    <w:rsid w:val="000358E1"/>
    <w:rsid w:val="00035B68"/>
    <w:rsid w:val="00035D2A"/>
    <w:rsid w:val="00040DBB"/>
    <w:rsid w:val="00044AA5"/>
    <w:rsid w:val="00045D6F"/>
    <w:rsid w:val="0004605C"/>
    <w:rsid w:val="000460BE"/>
    <w:rsid w:val="00051E63"/>
    <w:rsid w:val="000520D7"/>
    <w:rsid w:val="00053DDD"/>
    <w:rsid w:val="00055C61"/>
    <w:rsid w:val="0005756A"/>
    <w:rsid w:val="00063313"/>
    <w:rsid w:val="000641EF"/>
    <w:rsid w:val="00065A01"/>
    <w:rsid w:val="00065A1C"/>
    <w:rsid w:val="00067A65"/>
    <w:rsid w:val="000703A7"/>
    <w:rsid w:val="00071789"/>
    <w:rsid w:val="0007178A"/>
    <w:rsid w:val="00080CFA"/>
    <w:rsid w:val="00080D61"/>
    <w:rsid w:val="0008208D"/>
    <w:rsid w:val="00082625"/>
    <w:rsid w:val="00086D96"/>
    <w:rsid w:val="00087959"/>
    <w:rsid w:val="00093BC0"/>
    <w:rsid w:val="00093FCE"/>
    <w:rsid w:val="0009493C"/>
    <w:rsid w:val="000B1198"/>
    <w:rsid w:val="000B37AE"/>
    <w:rsid w:val="000B7937"/>
    <w:rsid w:val="000C4C36"/>
    <w:rsid w:val="000C5CCB"/>
    <w:rsid w:val="000C6EF9"/>
    <w:rsid w:val="000D2E7E"/>
    <w:rsid w:val="000D2FA0"/>
    <w:rsid w:val="000D3D92"/>
    <w:rsid w:val="000D43DD"/>
    <w:rsid w:val="000D4CDE"/>
    <w:rsid w:val="000D4F83"/>
    <w:rsid w:val="000E2D7E"/>
    <w:rsid w:val="000E31FD"/>
    <w:rsid w:val="000F163D"/>
    <w:rsid w:val="000F48A8"/>
    <w:rsid w:val="000F7441"/>
    <w:rsid w:val="000F745C"/>
    <w:rsid w:val="001046D1"/>
    <w:rsid w:val="00106D2A"/>
    <w:rsid w:val="00106EB2"/>
    <w:rsid w:val="00107948"/>
    <w:rsid w:val="00111442"/>
    <w:rsid w:val="0011284D"/>
    <w:rsid w:val="00112D19"/>
    <w:rsid w:val="00113B21"/>
    <w:rsid w:val="0011467D"/>
    <w:rsid w:val="00114A0F"/>
    <w:rsid w:val="0011536E"/>
    <w:rsid w:val="001161FB"/>
    <w:rsid w:val="0011629A"/>
    <w:rsid w:val="001173A1"/>
    <w:rsid w:val="00117CF6"/>
    <w:rsid w:val="00123CB2"/>
    <w:rsid w:val="001255A1"/>
    <w:rsid w:val="001255F1"/>
    <w:rsid w:val="00125757"/>
    <w:rsid w:val="00140C6E"/>
    <w:rsid w:val="00141369"/>
    <w:rsid w:val="001428F2"/>
    <w:rsid w:val="001451B0"/>
    <w:rsid w:val="001469D0"/>
    <w:rsid w:val="00147D17"/>
    <w:rsid w:val="00147E86"/>
    <w:rsid w:val="00152E2C"/>
    <w:rsid w:val="001546EA"/>
    <w:rsid w:val="0015771F"/>
    <w:rsid w:val="00160979"/>
    <w:rsid w:val="00160A51"/>
    <w:rsid w:val="00166743"/>
    <w:rsid w:val="00170DF5"/>
    <w:rsid w:val="00171C1D"/>
    <w:rsid w:val="001725E0"/>
    <w:rsid w:val="00174C70"/>
    <w:rsid w:val="001755A7"/>
    <w:rsid w:val="001817CE"/>
    <w:rsid w:val="001821BE"/>
    <w:rsid w:val="00182583"/>
    <w:rsid w:val="001849C4"/>
    <w:rsid w:val="00185897"/>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25D"/>
    <w:rsid w:val="001C363C"/>
    <w:rsid w:val="001C4656"/>
    <w:rsid w:val="001C4D7C"/>
    <w:rsid w:val="001C6F2F"/>
    <w:rsid w:val="001C72AA"/>
    <w:rsid w:val="001D0BA0"/>
    <w:rsid w:val="001D1515"/>
    <w:rsid w:val="001D2818"/>
    <w:rsid w:val="001D3FCC"/>
    <w:rsid w:val="001D6B93"/>
    <w:rsid w:val="001D6E2E"/>
    <w:rsid w:val="001E4300"/>
    <w:rsid w:val="001E462C"/>
    <w:rsid w:val="001E497E"/>
    <w:rsid w:val="001E516D"/>
    <w:rsid w:val="001E6BF3"/>
    <w:rsid w:val="001F0A36"/>
    <w:rsid w:val="001F10ED"/>
    <w:rsid w:val="001F1864"/>
    <w:rsid w:val="001F224E"/>
    <w:rsid w:val="001F3D25"/>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724F"/>
    <w:rsid w:val="00240766"/>
    <w:rsid w:val="002449F8"/>
    <w:rsid w:val="00245E63"/>
    <w:rsid w:val="00247608"/>
    <w:rsid w:val="00253590"/>
    <w:rsid w:val="002537E5"/>
    <w:rsid w:val="00253A87"/>
    <w:rsid w:val="002543AB"/>
    <w:rsid w:val="00255326"/>
    <w:rsid w:val="00256959"/>
    <w:rsid w:val="00260231"/>
    <w:rsid w:val="00262579"/>
    <w:rsid w:val="00264B73"/>
    <w:rsid w:val="00265AF1"/>
    <w:rsid w:val="0026E570"/>
    <w:rsid w:val="002700B0"/>
    <w:rsid w:val="00271FB0"/>
    <w:rsid w:val="00274E30"/>
    <w:rsid w:val="00276213"/>
    <w:rsid w:val="002771DB"/>
    <w:rsid w:val="00280828"/>
    <w:rsid w:val="002815DA"/>
    <w:rsid w:val="0028290D"/>
    <w:rsid w:val="00282958"/>
    <w:rsid w:val="002843BC"/>
    <w:rsid w:val="00285C00"/>
    <w:rsid w:val="002860DC"/>
    <w:rsid w:val="002862DA"/>
    <w:rsid w:val="002874AE"/>
    <w:rsid w:val="002966CC"/>
    <w:rsid w:val="002A0EBD"/>
    <w:rsid w:val="002A0F8C"/>
    <w:rsid w:val="002A417A"/>
    <w:rsid w:val="002A78A5"/>
    <w:rsid w:val="002A79D0"/>
    <w:rsid w:val="002B040E"/>
    <w:rsid w:val="002B3003"/>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57921"/>
    <w:rsid w:val="00361A8E"/>
    <w:rsid w:val="00363285"/>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584D"/>
    <w:rsid w:val="003B6C10"/>
    <w:rsid w:val="003B796D"/>
    <w:rsid w:val="003C42B4"/>
    <w:rsid w:val="003D2DE9"/>
    <w:rsid w:val="003D43A3"/>
    <w:rsid w:val="003E172C"/>
    <w:rsid w:val="003E1C23"/>
    <w:rsid w:val="003E1F0D"/>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47E1C"/>
    <w:rsid w:val="0045052F"/>
    <w:rsid w:val="004516FB"/>
    <w:rsid w:val="0045364B"/>
    <w:rsid w:val="00454874"/>
    <w:rsid w:val="00455070"/>
    <w:rsid w:val="00455617"/>
    <w:rsid w:val="00462C8D"/>
    <w:rsid w:val="00462D6A"/>
    <w:rsid w:val="00464723"/>
    <w:rsid w:val="00464DEB"/>
    <w:rsid w:val="00465688"/>
    <w:rsid w:val="00467F44"/>
    <w:rsid w:val="00471E1E"/>
    <w:rsid w:val="00472240"/>
    <w:rsid w:val="004723D6"/>
    <w:rsid w:val="004728C1"/>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66DE"/>
    <w:rsid w:val="004A739F"/>
    <w:rsid w:val="004B0921"/>
    <w:rsid w:val="004B28F2"/>
    <w:rsid w:val="004B2B94"/>
    <w:rsid w:val="004B4FF3"/>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3ABD"/>
    <w:rsid w:val="004E58E2"/>
    <w:rsid w:val="004F5C40"/>
    <w:rsid w:val="004F6417"/>
    <w:rsid w:val="00502309"/>
    <w:rsid w:val="00504AB7"/>
    <w:rsid w:val="00507D54"/>
    <w:rsid w:val="00507E6C"/>
    <w:rsid w:val="0050D32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479"/>
    <w:rsid w:val="005505A1"/>
    <w:rsid w:val="0055122A"/>
    <w:rsid w:val="005520F0"/>
    <w:rsid w:val="0055583C"/>
    <w:rsid w:val="00555B26"/>
    <w:rsid w:val="005650CF"/>
    <w:rsid w:val="00566537"/>
    <w:rsid w:val="00567618"/>
    <w:rsid w:val="00567D9F"/>
    <w:rsid w:val="005723B9"/>
    <w:rsid w:val="00574EF4"/>
    <w:rsid w:val="0057523A"/>
    <w:rsid w:val="0058045E"/>
    <w:rsid w:val="005814DF"/>
    <w:rsid w:val="00581947"/>
    <w:rsid w:val="00586D3F"/>
    <w:rsid w:val="005909B1"/>
    <w:rsid w:val="00594E28"/>
    <w:rsid w:val="00597C91"/>
    <w:rsid w:val="00597CA6"/>
    <w:rsid w:val="005A1BCE"/>
    <w:rsid w:val="005B4C94"/>
    <w:rsid w:val="005B52EB"/>
    <w:rsid w:val="005B5732"/>
    <w:rsid w:val="005B5BF7"/>
    <w:rsid w:val="005B60DD"/>
    <w:rsid w:val="005B757E"/>
    <w:rsid w:val="005C11EF"/>
    <w:rsid w:val="005C43B0"/>
    <w:rsid w:val="005C65CB"/>
    <w:rsid w:val="005C6DDE"/>
    <w:rsid w:val="005D0482"/>
    <w:rsid w:val="005D34FD"/>
    <w:rsid w:val="005D4013"/>
    <w:rsid w:val="005D62A4"/>
    <w:rsid w:val="005D65CB"/>
    <w:rsid w:val="005D6F96"/>
    <w:rsid w:val="005E3955"/>
    <w:rsid w:val="005E4637"/>
    <w:rsid w:val="005F0482"/>
    <w:rsid w:val="005F5406"/>
    <w:rsid w:val="0060160B"/>
    <w:rsid w:val="00602DB4"/>
    <w:rsid w:val="00604197"/>
    <w:rsid w:val="006048B0"/>
    <w:rsid w:val="00604FB5"/>
    <w:rsid w:val="00607C66"/>
    <w:rsid w:val="00611631"/>
    <w:rsid w:val="00612A52"/>
    <w:rsid w:val="00612B2D"/>
    <w:rsid w:val="006131B9"/>
    <w:rsid w:val="006135A8"/>
    <w:rsid w:val="0062141B"/>
    <w:rsid w:val="0062195E"/>
    <w:rsid w:val="00621B9E"/>
    <w:rsid w:val="00621D38"/>
    <w:rsid w:val="00623DC9"/>
    <w:rsid w:val="00625A51"/>
    <w:rsid w:val="00626ECE"/>
    <w:rsid w:val="00637CCF"/>
    <w:rsid w:val="0063AFEC"/>
    <w:rsid w:val="00640238"/>
    <w:rsid w:val="00640300"/>
    <w:rsid w:val="006411A9"/>
    <w:rsid w:val="006416D1"/>
    <w:rsid w:val="00644905"/>
    <w:rsid w:val="00644C11"/>
    <w:rsid w:val="00645A34"/>
    <w:rsid w:val="00647577"/>
    <w:rsid w:val="006505ED"/>
    <w:rsid w:val="0065580A"/>
    <w:rsid w:val="006570B0"/>
    <w:rsid w:val="00657154"/>
    <w:rsid w:val="00657DF6"/>
    <w:rsid w:val="00660918"/>
    <w:rsid w:val="0066354E"/>
    <w:rsid w:val="00664F33"/>
    <w:rsid w:val="00665396"/>
    <w:rsid w:val="00665646"/>
    <w:rsid w:val="00665EB4"/>
    <w:rsid w:val="0067159C"/>
    <w:rsid w:val="00671F11"/>
    <w:rsid w:val="00671F6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448C"/>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700D66"/>
    <w:rsid w:val="00702CB1"/>
    <w:rsid w:val="00704F83"/>
    <w:rsid w:val="00706157"/>
    <w:rsid w:val="007070CE"/>
    <w:rsid w:val="00710E83"/>
    <w:rsid w:val="00712A88"/>
    <w:rsid w:val="0071413A"/>
    <w:rsid w:val="007177BA"/>
    <w:rsid w:val="00724C89"/>
    <w:rsid w:val="00725D3E"/>
    <w:rsid w:val="007267E5"/>
    <w:rsid w:val="00730CF9"/>
    <w:rsid w:val="00732775"/>
    <w:rsid w:val="00733A5B"/>
    <w:rsid w:val="00734F53"/>
    <w:rsid w:val="007407E5"/>
    <w:rsid w:val="007417D3"/>
    <w:rsid w:val="00742AD5"/>
    <w:rsid w:val="00745E00"/>
    <w:rsid w:val="0074664D"/>
    <w:rsid w:val="00750B94"/>
    <w:rsid w:val="00750EC5"/>
    <w:rsid w:val="00752DE7"/>
    <w:rsid w:val="007541AC"/>
    <w:rsid w:val="00763160"/>
    <w:rsid w:val="0076516E"/>
    <w:rsid w:val="00765EE2"/>
    <w:rsid w:val="00775CD5"/>
    <w:rsid w:val="00776790"/>
    <w:rsid w:val="00777555"/>
    <w:rsid w:val="007822D4"/>
    <w:rsid w:val="00782C36"/>
    <w:rsid w:val="0078327F"/>
    <w:rsid w:val="00783740"/>
    <w:rsid w:val="0078757D"/>
    <w:rsid w:val="00790AB8"/>
    <w:rsid w:val="007910D7"/>
    <w:rsid w:val="00792931"/>
    <w:rsid w:val="0079367D"/>
    <w:rsid w:val="007A088D"/>
    <w:rsid w:val="007A0E10"/>
    <w:rsid w:val="007A50E3"/>
    <w:rsid w:val="007A7491"/>
    <w:rsid w:val="007A76A0"/>
    <w:rsid w:val="007B015A"/>
    <w:rsid w:val="007B058D"/>
    <w:rsid w:val="007B15F3"/>
    <w:rsid w:val="007B2902"/>
    <w:rsid w:val="007B4AA2"/>
    <w:rsid w:val="007B518F"/>
    <w:rsid w:val="007B5B2A"/>
    <w:rsid w:val="007B5D7E"/>
    <w:rsid w:val="007C1869"/>
    <w:rsid w:val="007C3328"/>
    <w:rsid w:val="007C6E97"/>
    <w:rsid w:val="007D0494"/>
    <w:rsid w:val="007D13B9"/>
    <w:rsid w:val="007D1AB6"/>
    <w:rsid w:val="007D3A85"/>
    <w:rsid w:val="007D63D0"/>
    <w:rsid w:val="007E3770"/>
    <w:rsid w:val="007E4D52"/>
    <w:rsid w:val="007E5FE8"/>
    <w:rsid w:val="007E6B20"/>
    <w:rsid w:val="007E7070"/>
    <w:rsid w:val="007E7757"/>
    <w:rsid w:val="007E7AC5"/>
    <w:rsid w:val="007F18E8"/>
    <w:rsid w:val="007F2C34"/>
    <w:rsid w:val="007F2E4B"/>
    <w:rsid w:val="007F5571"/>
    <w:rsid w:val="007F6832"/>
    <w:rsid w:val="007F79EA"/>
    <w:rsid w:val="00801F1C"/>
    <w:rsid w:val="00801F55"/>
    <w:rsid w:val="008029A8"/>
    <w:rsid w:val="008041F6"/>
    <w:rsid w:val="00807973"/>
    <w:rsid w:val="0081030F"/>
    <w:rsid w:val="008119C8"/>
    <w:rsid w:val="00824ED7"/>
    <w:rsid w:val="00824FBF"/>
    <w:rsid w:val="00826807"/>
    <w:rsid w:val="00830A12"/>
    <w:rsid w:val="008365F0"/>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5786"/>
    <w:rsid w:val="008767D6"/>
    <w:rsid w:val="0087694A"/>
    <w:rsid w:val="0087762C"/>
    <w:rsid w:val="00880FBE"/>
    <w:rsid w:val="00881A0A"/>
    <w:rsid w:val="00882AF4"/>
    <w:rsid w:val="008854DE"/>
    <w:rsid w:val="00895E16"/>
    <w:rsid w:val="00895E86"/>
    <w:rsid w:val="008A27D2"/>
    <w:rsid w:val="008A53BC"/>
    <w:rsid w:val="008B1117"/>
    <w:rsid w:val="008B30FA"/>
    <w:rsid w:val="008B4741"/>
    <w:rsid w:val="008B6877"/>
    <w:rsid w:val="008C2838"/>
    <w:rsid w:val="008C3626"/>
    <w:rsid w:val="008C45E9"/>
    <w:rsid w:val="008C49B6"/>
    <w:rsid w:val="008D28E6"/>
    <w:rsid w:val="008D4B3A"/>
    <w:rsid w:val="008D6B9E"/>
    <w:rsid w:val="008D71BC"/>
    <w:rsid w:val="008D7362"/>
    <w:rsid w:val="008D7C5B"/>
    <w:rsid w:val="008E2EC4"/>
    <w:rsid w:val="008E40B6"/>
    <w:rsid w:val="008E485F"/>
    <w:rsid w:val="008E5D5F"/>
    <w:rsid w:val="008F0107"/>
    <w:rsid w:val="008F1A62"/>
    <w:rsid w:val="008F33C8"/>
    <w:rsid w:val="008F3406"/>
    <w:rsid w:val="009041A2"/>
    <w:rsid w:val="00906895"/>
    <w:rsid w:val="00906C11"/>
    <w:rsid w:val="00907EC5"/>
    <w:rsid w:val="009121A5"/>
    <w:rsid w:val="009205F6"/>
    <w:rsid w:val="00920D4F"/>
    <w:rsid w:val="0092493A"/>
    <w:rsid w:val="00925D3B"/>
    <w:rsid w:val="00925F21"/>
    <w:rsid w:val="009278B1"/>
    <w:rsid w:val="00931E98"/>
    <w:rsid w:val="0093559D"/>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82447"/>
    <w:rsid w:val="00984232"/>
    <w:rsid w:val="009854CA"/>
    <w:rsid w:val="0098775C"/>
    <w:rsid w:val="0099099E"/>
    <w:rsid w:val="00990AED"/>
    <w:rsid w:val="009919A5"/>
    <w:rsid w:val="0099222E"/>
    <w:rsid w:val="009960E9"/>
    <w:rsid w:val="009A2E55"/>
    <w:rsid w:val="009A3CA2"/>
    <w:rsid w:val="009A71C4"/>
    <w:rsid w:val="009A7E7F"/>
    <w:rsid w:val="009AD5E1"/>
    <w:rsid w:val="009B34A2"/>
    <w:rsid w:val="009B3ADD"/>
    <w:rsid w:val="009B4017"/>
    <w:rsid w:val="009B68DA"/>
    <w:rsid w:val="009C55A1"/>
    <w:rsid w:val="009D0A2C"/>
    <w:rsid w:val="009D21A5"/>
    <w:rsid w:val="009D2948"/>
    <w:rsid w:val="009D2E9A"/>
    <w:rsid w:val="009E3EF8"/>
    <w:rsid w:val="009E6888"/>
    <w:rsid w:val="009F0782"/>
    <w:rsid w:val="009F1642"/>
    <w:rsid w:val="009F1EB0"/>
    <w:rsid w:val="009F2C19"/>
    <w:rsid w:val="00A00352"/>
    <w:rsid w:val="00A00BFD"/>
    <w:rsid w:val="00A032A4"/>
    <w:rsid w:val="00A04026"/>
    <w:rsid w:val="00A0413D"/>
    <w:rsid w:val="00A06527"/>
    <w:rsid w:val="00A078F4"/>
    <w:rsid w:val="00A118F3"/>
    <w:rsid w:val="00A12735"/>
    <w:rsid w:val="00A148BC"/>
    <w:rsid w:val="00A157C3"/>
    <w:rsid w:val="00A15B47"/>
    <w:rsid w:val="00A160AC"/>
    <w:rsid w:val="00A16601"/>
    <w:rsid w:val="00A1764F"/>
    <w:rsid w:val="00A20180"/>
    <w:rsid w:val="00A2296C"/>
    <w:rsid w:val="00A22EF3"/>
    <w:rsid w:val="00A23438"/>
    <w:rsid w:val="00A2676A"/>
    <w:rsid w:val="00A27EF2"/>
    <w:rsid w:val="00A3046B"/>
    <w:rsid w:val="00A30A27"/>
    <w:rsid w:val="00A33CAE"/>
    <w:rsid w:val="00A34131"/>
    <w:rsid w:val="00A34588"/>
    <w:rsid w:val="00A36A39"/>
    <w:rsid w:val="00A41A83"/>
    <w:rsid w:val="00A41EE3"/>
    <w:rsid w:val="00A44242"/>
    <w:rsid w:val="00A46672"/>
    <w:rsid w:val="00A52FF2"/>
    <w:rsid w:val="00A55024"/>
    <w:rsid w:val="00A5578F"/>
    <w:rsid w:val="00A57966"/>
    <w:rsid w:val="00A6305B"/>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2B65"/>
    <w:rsid w:val="00AE322B"/>
    <w:rsid w:val="00AE4398"/>
    <w:rsid w:val="00AE666A"/>
    <w:rsid w:val="00AE6D24"/>
    <w:rsid w:val="00AF1B02"/>
    <w:rsid w:val="00AF368C"/>
    <w:rsid w:val="00AF432C"/>
    <w:rsid w:val="00AF68EE"/>
    <w:rsid w:val="00AF6D41"/>
    <w:rsid w:val="00AF78B1"/>
    <w:rsid w:val="00AFEE14"/>
    <w:rsid w:val="00B0086F"/>
    <w:rsid w:val="00B0187B"/>
    <w:rsid w:val="00B02984"/>
    <w:rsid w:val="00B03838"/>
    <w:rsid w:val="00B1387C"/>
    <w:rsid w:val="00B17749"/>
    <w:rsid w:val="00B2214B"/>
    <w:rsid w:val="00B2246B"/>
    <w:rsid w:val="00B231A5"/>
    <w:rsid w:val="00B23310"/>
    <w:rsid w:val="00B24546"/>
    <w:rsid w:val="00B278E5"/>
    <w:rsid w:val="00B31701"/>
    <w:rsid w:val="00B31F44"/>
    <w:rsid w:val="00B33777"/>
    <w:rsid w:val="00B33C4A"/>
    <w:rsid w:val="00B34441"/>
    <w:rsid w:val="00B36ED7"/>
    <w:rsid w:val="00B40067"/>
    <w:rsid w:val="00B42DB4"/>
    <w:rsid w:val="00B43612"/>
    <w:rsid w:val="00B443DB"/>
    <w:rsid w:val="00B45A73"/>
    <w:rsid w:val="00B5002B"/>
    <w:rsid w:val="00B50ECF"/>
    <w:rsid w:val="00B525B2"/>
    <w:rsid w:val="00B64C10"/>
    <w:rsid w:val="00B66E3C"/>
    <w:rsid w:val="00B73292"/>
    <w:rsid w:val="00B80039"/>
    <w:rsid w:val="00B8371E"/>
    <w:rsid w:val="00B8604E"/>
    <w:rsid w:val="00B87D63"/>
    <w:rsid w:val="00B92F6C"/>
    <w:rsid w:val="00B961E6"/>
    <w:rsid w:val="00B96BDF"/>
    <w:rsid w:val="00BA2ACC"/>
    <w:rsid w:val="00BA35B6"/>
    <w:rsid w:val="00BA406C"/>
    <w:rsid w:val="00BA4658"/>
    <w:rsid w:val="00BA5E89"/>
    <w:rsid w:val="00BA7357"/>
    <w:rsid w:val="00BA7538"/>
    <w:rsid w:val="00BA7CEB"/>
    <w:rsid w:val="00BB11D0"/>
    <w:rsid w:val="00BB2D77"/>
    <w:rsid w:val="00BB56A4"/>
    <w:rsid w:val="00BB7556"/>
    <w:rsid w:val="00BB798D"/>
    <w:rsid w:val="00BC57FD"/>
    <w:rsid w:val="00BC5FB1"/>
    <w:rsid w:val="00BD112B"/>
    <w:rsid w:val="00BD2758"/>
    <w:rsid w:val="00BD3B9C"/>
    <w:rsid w:val="00BD4B04"/>
    <w:rsid w:val="00BD6D14"/>
    <w:rsid w:val="00BE49AE"/>
    <w:rsid w:val="00BF01CA"/>
    <w:rsid w:val="00BF028D"/>
    <w:rsid w:val="00BF06AF"/>
    <w:rsid w:val="00BF0FD9"/>
    <w:rsid w:val="00BF4448"/>
    <w:rsid w:val="00BF4816"/>
    <w:rsid w:val="00C00109"/>
    <w:rsid w:val="00C0381C"/>
    <w:rsid w:val="00C04006"/>
    <w:rsid w:val="00C049A7"/>
    <w:rsid w:val="00C061B1"/>
    <w:rsid w:val="00C06F49"/>
    <w:rsid w:val="00C111FA"/>
    <w:rsid w:val="00C15A64"/>
    <w:rsid w:val="00C2212E"/>
    <w:rsid w:val="00C2282F"/>
    <w:rsid w:val="00C23567"/>
    <w:rsid w:val="00C236A5"/>
    <w:rsid w:val="00C26662"/>
    <w:rsid w:val="00C31687"/>
    <w:rsid w:val="00C318A3"/>
    <w:rsid w:val="00C31949"/>
    <w:rsid w:val="00C32637"/>
    <w:rsid w:val="00C33163"/>
    <w:rsid w:val="00C33B60"/>
    <w:rsid w:val="00C340EB"/>
    <w:rsid w:val="00C34AC6"/>
    <w:rsid w:val="00C37AE9"/>
    <w:rsid w:val="00C37B5C"/>
    <w:rsid w:val="00C403C5"/>
    <w:rsid w:val="00C45119"/>
    <w:rsid w:val="00C45E10"/>
    <w:rsid w:val="00C472DB"/>
    <w:rsid w:val="00C47B08"/>
    <w:rsid w:val="00C543D0"/>
    <w:rsid w:val="00C566EA"/>
    <w:rsid w:val="00C57C02"/>
    <w:rsid w:val="00C60329"/>
    <w:rsid w:val="00C605ED"/>
    <w:rsid w:val="00C616B8"/>
    <w:rsid w:val="00C624ED"/>
    <w:rsid w:val="00C62CA4"/>
    <w:rsid w:val="00C634A2"/>
    <w:rsid w:val="00C65D93"/>
    <w:rsid w:val="00C66191"/>
    <w:rsid w:val="00C72EA3"/>
    <w:rsid w:val="00C76635"/>
    <w:rsid w:val="00C76944"/>
    <w:rsid w:val="00C77EB9"/>
    <w:rsid w:val="00C80682"/>
    <w:rsid w:val="00C809D0"/>
    <w:rsid w:val="00C8719D"/>
    <w:rsid w:val="00C91D79"/>
    <w:rsid w:val="00C931CC"/>
    <w:rsid w:val="00C9388E"/>
    <w:rsid w:val="00C95F8E"/>
    <w:rsid w:val="00CA21FB"/>
    <w:rsid w:val="00CA283D"/>
    <w:rsid w:val="00CA4296"/>
    <w:rsid w:val="00CA4AB4"/>
    <w:rsid w:val="00CA645B"/>
    <w:rsid w:val="00CA774E"/>
    <w:rsid w:val="00CB09FF"/>
    <w:rsid w:val="00CB1145"/>
    <w:rsid w:val="00CB1621"/>
    <w:rsid w:val="00CB2A85"/>
    <w:rsid w:val="00CB55F9"/>
    <w:rsid w:val="00CB604B"/>
    <w:rsid w:val="00CC00B0"/>
    <w:rsid w:val="00CC2948"/>
    <w:rsid w:val="00CC34E4"/>
    <w:rsid w:val="00CC3C2E"/>
    <w:rsid w:val="00CC5A96"/>
    <w:rsid w:val="00CC74F8"/>
    <w:rsid w:val="00CD0926"/>
    <w:rsid w:val="00CD147F"/>
    <w:rsid w:val="00CD1B67"/>
    <w:rsid w:val="00CE07DB"/>
    <w:rsid w:val="00CE1197"/>
    <w:rsid w:val="00CE7F17"/>
    <w:rsid w:val="00CE7FF3"/>
    <w:rsid w:val="00CF2BAF"/>
    <w:rsid w:val="00CF3187"/>
    <w:rsid w:val="00CF4683"/>
    <w:rsid w:val="00CF7874"/>
    <w:rsid w:val="00D02875"/>
    <w:rsid w:val="00D0421F"/>
    <w:rsid w:val="00D0424B"/>
    <w:rsid w:val="00D05BBE"/>
    <w:rsid w:val="00D06513"/>
    <w:rsid w:val="00D10D99"/>
    <w:rsid w:val="00D1147E"/>
    <w:rsid w:val="00D14F6C"/>
    <w:rsid w:val="00D15EF9"/>
    <w:rsid w:val="00D203C0"/>
    <w:rsid w:val="00D22D4D"/>
    <w:rsid w:val="00D24F7D"/>
    <w:rsid w:val="00D25E4D"/>
    <w:rsid w:val="00D261DC"/>
    <w:rsid w:val="00D263D3"/>
    <w:rsid w:val="00D26C11"/>
    <w:rsid w:val="00D27F14"/>
    <w:rsid w:val="00D32E3D"/>
    <w:rsid w:val="00D414B5"/>
    <w:rsid w:val="00D4195B"/>
    <w:rsid w:val="00D41C1F"/>
    <w:rsid w:val="00D41C6B"/>
    <w:rsid w:val="00D44684"/>
    <w:rsid w:val="00D448BB"/>
    <w:rsid w:val="00D45610"/>
    <w:rsid w:val="00D52A39"/>
    <w:rsid w:val="00D539CB"/>
    <w:rsid w:val="00D552D6"/>
    <w:rsid w:val="00D64552"/>
    <w:rsid w:val="00D66FF5"/>
    <w:rsid w:val="00D70A9D"/>
    <w:rsid w:val="00D73A4E"/>
    <w:rsid w:val="00D7497E"/>
    <w:rsid w:val="00D75BF3"/>
    <w:rsid w:val="00D75EC2"/>
    <w:rsid w:val="00D774DB"/>
    <w:rsid w:val="00D8172A"/>
    <w:rsid w:val="00D84AA7"/>
    <w:rsid w:val="00D90236"/>
    <w:rsid w:val="00D9560C"/>
    <w:rsid w:val="00D9575A"/>
    <w:rsid w:val="00DA1A08"/>
    <w:rsid w:val="00DA3761"/>
    <w:rsid w:val="00DA3788"/>
    <w:rsid w:val="00DA63A4"/>
    <w:rsid w:val="00DB09C2"/>
    <w:rsid w:val="00DB09F8"/>
    <w:rsid w:val="00DB0CD4"/>
    <w:rsid w:val="00DB1570"/>
    <w:rsid w:val="00DB3039"/>
    <w:rsid w:val="00DB61BB"/>
    <w:rsid w:val="00DC0686"/>
    <w:rsid w:val="00DC0D58"/>
    <w:rsid w:val="00DC4C43"/>
    <w:rsid w:val="00DC630D"/>
    <w:rsid w:val="00DD490A"/>
    <w:rsid w:val="00DD5BE2"/>
    <w:rsid w:val="00DD61D1"/>
    <w:rsid w:val="00DE05ED"/>
    <w:rsid w:val="00DE246E"/>
    <w:rsid w:val="00DE3BB8"/>
    <w:rsid w:val="00DE478E"/>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2798E"/>
    <w:rsid w:val="00E30710"/>
    <w:rsid w:val="00E33732"/>
    <w:rsid w:val="00E4296B"/>
    <w:rsid w:val="00E44780"/>
    <w:rsid w:val="00E45E86"/>
    <w:rsid w:val="00E5060E"/>
    <w:rsid w:val="00E516E4"/>
    <w:rsid w:val="00E51E3B"/>
    <w:rsid w:val="00E534EA"/>
    <w:rsid w:val="00E53E5F"/>
    <w:rsid w:val="00E5DCDA"/>
    <w:rsid w:val="00E61A6B"/>
    <w:rsid w:val="00E63590"/>
    <w:rsid w:val="00E646F4"/>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39B7"/>
    <w:rsid w:val="00ECA194"/>
    <w:rsid w:val="00ED507B"/>
    <w:rsid w:val="00ED7845"/>
    <w:rsid w:val="00EE077D"/>
    <w:rsid w:val="00EE5ADE"/>
    <w:rsid w:val="00EE79A4"/>
    <w:rsid w:val="00EF5B18"/>
    <w:rsid w:val="00EF6AAE"/>
    <w:rsid w:val="00F04E42"/>
    <w:rsid w:val="00F0790F"/>
    <w:rsid w:val="00F10124"/>
    <w:rsid w:val="00F1310B"/>
    <w:rsid w:val="00F13BCF"/>
    <w:rsid w:val="00F158DD"/>
    <w:rsid w:val="00F15C18"/>
    <w:rsid w:val="00F15D16"/>
    <w:rsid w:val="00F177B8"/>
    <w:rsid w:val="00F24F66"/>
    <w:rsid w:val="00F26963"/>
    <w:rsid w:val="00F277D1"/>
    <w:rsid w:val="00F3013A"/>
    <w:rsid w:val="00F31805"/>
    <w:rsid w:val="00F31E32"/>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812"/>
    <w:rsid w:val="00F61ABC"/>
    <w:rsid w:val="00F6214F"/>
    <w:rsid w:val="00F624B9"/>
    <w:rsid w:val="00F65173"/>
    <w:rsid w:val="00F65F84"/>
    <w:rsid w:val="00F66245"/>
    <w:rsid w:val="00F66E70"/>
    <w:rsid w:val="00F72F67"/>
    <w:rsid w:val="00F74625"/>
    <w:rsid w:val="00F853C7"/>
    <w:rsid w:val="00F86296"/>
    <w:rsid w:val="00F902B2"/>
    <w:rsid w:val="00F92633"/>
    <w:rsid w:val="00F933A9"/>
    <w:rsid w:val="00F93FB9"/>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52CF"/>
    <w:rsid w:val="00FD5D09"/>
    <w:rsid w:val="00FD60A3"/>
    <w:rsid w:val="00FD7A40"/>
    <w:rsid w:val="00FE18D7"/>
    <w:rsid w:val="00FE1B62"/>
    <w:rsid w:val="00FE2839"/>
    <w:rsid w:val="00FE50EE"/>
    <w:rsid w:val="00FE5B52"/>
    <w:rsid w:val="00FE6DFA"/>
    <w:rsid w:val="00FF02AA"/>
    <w:rsid w:val="00FF16AB"/>
    <w:rsid w:val="00FF3D53"/>
    <w:rsid w:val="00FF5969"/>
    <w:rsid w:val="00FF6012"/>
    <w:rsid w:val="00FF6AFA"/>
    <w:rsid w:val="00FF7AF1"/>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30CC2D"/>
    <w:rsid w:val="1198243A"/>
    <w:rsid w:val="119F54AA"/>
    <w:rsid w:val="11DA472A"/>
    <w:rsid w:val="11E44D2B"/>
    <w:rsid w:val="11EAC7DD"/>
    <w:rsid w:val="120A1D8B"/>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2989E"/>
    <w:rsid w:val="2107346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21DDF2"/>
    <w:rsid w:val="2352F947"/>
    <w:rsid w:val="237557AB"/>
    <w:rsid w:val="23BC5794"/>
    <w:rsid w:val="243757DD"/>
    <w:rsid w:val="24AA8970"/>
    <w:rsid w:val="24C087B8"/>
    <w:rsid w:val="24C3B1CD"/>
    <w:rsid w:val="24CB48DB"/>
    <w:rsid w:val="24CD5018"/>
    <w:rsid w:val="25005F3B"/>
    <w:rsid w:val="25112FA0"/>
    <w:rsid w:val="2511DDF5"/>
    <w:rsid w:val="251AB900"/>
    <w:rsid w:val="2526FE10"/>
    <w:rsid w:val="253A1D81"/>
    <w:rsid w:val="253CD12C"/>
    <w:rsid w:val="2545D01A"/>
    <w:rsid w:val="25B9ACB8"/>
    <w:rsid w:val="25D32F15"/>
    <w:rsid w:val="25DAA58A"/>
    <w:rsid w:val="25EA4C4B"/>
    <w:rsid w:val="265F78FA"/>
    <w:rsid w:val="26AAC0FA"/>
    <w:rsid w:val="26BC0594"/>
    <w:rsid w:val="26E56CD2"/>
    <w:rsid w:val="26FDEAE1"/>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D7A260"/>
    <w:rsid w:val="2BE1B028"/>
    <w:rsid w:val="2C02065A"/>
    <w:rsid w:val="2C033B88"/>
    <w:rsid w:val="2C0A96A3"/>
    <w:rsid w:val="2C207D31"/>
    <w:rsid w:val="2C26FA1B"/>
    <w:rsid w:val="2C49E70E"/>
    <w:rsid w:val="2C529978"/>
    <w:rsid w:val="2C5B90CA"/>
    <w:rsid w:val="2C91AB1C"/>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9E9516"/>
    <w:rsid w:val="2FC6C47E"/>
    <w:rsid w:val="2FCAA584"/>
    <w:rsid w:val="301E9106"/>
    <w:rsid w:val="30212DE1"/>
    <w:rsid w:val="30243D52"/>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404B949"/>
    <w:rsid w:val="3436C765"/>
    <w:rsid w:val="3436E0E3"/>
    <w:rsid w:val="34380190"/>
    <w:rsid w:val="3450E03E"/>
    <w:rsid w:val="3497C8D8"/>
    <w:rsid w:val="34D777AF"/>
    <w:rsid w:val="351BCA22"/>
    <w:rsid w:val="354DE71F"/>
    <w:rsid w:val="3554B505"/>
    <w:rsid w:val="356AAFE8"/>
    <w:rsid w:val="356CF1CB"/>
    <w:rsid w:val="357226E9"/>
    <w:rsid w:val="35863D7F"/>
    <w:rsid w:val="35A3FCB8"/>
    <w:rsid w:val="35AF43DB"/>
    <w:rsid w:val="35B6EB07"/>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F8EA43"/>
    <w:rsid w:val="42270ABB"/>
    <w:rsid w:val="42BE00B4"/>
    <w:rsid w:val="42F7EE57"/>
    <w:rsid w:val="430DADA4"/>
    <w:rsid w:val="43115986"/>
    <w:rsid w:val="433675C8"/>
    <w:rsid w:val="43381DB2"/>
    <w:rsid w:val="43688CC2"/>
    <w:rsid w:val="437D61E4"/>
    <w:rsid w:val="4390455B"/>
    <w:rsid w:val="4399DB0B"/>
    <w:rsid w:val="43A7129A"/>
    <w:rsid w:val="43CA5E9A"/>
    <w:rsid w:val="43E0C258"/>
    <w:rsid w:val="43EFB0A4"/>
    <w:rsid w:val="43FDF470"/>
    <w:rsid w:val="44184FBB"/>
    <w:rsid w:val="4489A6D8"/>
    <w:rsid w:val="45073D9C"/>
    <w:rsid w:val="4510710A"/>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C7F6B4"/>
    <w:rsid w:val="4ECFA331"/>
    <w:rsid w:val="4ED136C8"/>
    <w:rsid w:val="4F1E31D0"/>
    <w:rsid w:val="4F2E7A2A"/>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43A586"/>
    <w:rsid w:val="61585D2D"/>
    <w:rsid w:val="616EC894"/>
    <w:rsid w:val="61983F55"/>
    <w:rsid w:val="61B1A9CF"/>
    <w:rsid w:val="61C56D77"/>
    <w:rsid w:val="61E9D2E3"/>
    <w:rsid w:val="61EDBE02"/>
    <w:rsid w:val="61FE5525"/>
    <w:rsid w:val="62049260"/>
    <w:rsid w:val="6258FEFD"/>
    <w:rsid w:val="62AD33BD"/>
    <w:rsid w:val="62DE652E"/>
    <w:rsid w:val="63485EC7"/>
    <w:rsid w:val="6374AE5D"/>
    <w:rsid w:val="63889A88"/>
    <w:rsid w:val="63A1C2E5"/>
    <w:rsid w:val="63B26E0E"/>
    <w:rsid w:val="63C2D026"/>
    <w:rsid w:val="6435701D"/>
    <w:rsid w:val="646CC201"/>
    <w:rsid w:val="64A0E853"/>
    <w:rsid w:val="64DA9F7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DDC23B5"/>
    <w:rsid w:val="6E1E19C1"/>
    <w:rsid w:val="6E4A6C9A"/>
    <w:rsid w:val="6E916BE9"/>
    <w:rsid w:val="6EC86A3E"/>
    <w:rsid w:val="6ED9A515"/>
    <w:rsid w:val="6EEAAEF3"/>
    <w:rsid w:val="6EF49FAE"/>
    <w:rsid w:val="6F3DDBF9"/>
    <w:rsid w:val="6F4B1BBD"/>
    <w:rsid w:val="6F78B586"/>
    <w:rsid w:val="6F83168A"/>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C9CE1"/>
    <w:rsid w:val="77D159B9"/>
    <w:rsid w:val="77D1EAEB"/>
    <w:rsid w:val="77D80B8B"/>
    <w:rsid w:val="780DCA79"/>
    <w:rsid w:val="782EE9AD"/>
    <w:rsid w:val="78307602"/>
    <w:rsid w:val="784CD6D6"/>
    <w:rsid w:val="78B06AAF"/>
    <w:rsid w:val="78D230ED"/>
    <w:rsid w:val="791F4778"/>
    <w:rsid w:val="79354F4C"/>
    <w:rsid w:val="79492BDB"/>
    <w:rsid w:val="7973923D"/>
    <w:rsid w:val="797BD328"/>
    <w:rsid w:val="79B4488F"/>
    <w:rsid w:val="7A085270"/>
    <w:rsid w:val="7A0D33A1"/>
    <w:rsid w:val="7A3E51F7"/>
    <w:rsid w:val="7A4AAD44"/>
    <w:rsid w:val="7A72B11F"/>
    <w:rsid w:val="7AC9AB41"/>
    <w:rsid w:val="7AD62E44"/>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5C6DDE"/>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00109"/>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00109"/>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5C6DDE"/>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6"/>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E53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urvey.alchemer.eu/s3/90540945/RESET-support-to-18-to-25-year-olds-at-risk-of-being-drawn-into-the-Criminal-Justice-System-or-already-involv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opcc.commissioning@hampshire.police.uk" TargetMode="External"/><Relationship Id="rId2" Type="http://schemas.openxmlformats.org/officeDocument/2006/relationships/customXml" Target="../customXml/item2.xml"/><Relationship Id="rId16" Type="http://schemas.openxmlformats.org/officeDocument/2006/relationships/hyperlink" Target="mailto:opcc.commissioning@hampshire.police.uk" TargetMode="External"/><Relationship Id="rId20" Type="http://schemas.openxmlformats.org/officeDocument/2006/relationships/footer" Target="footer1.xm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f48e29bc29a1459f"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gbr01.safelinks.protection.outlook.com/?url=https%3A%2F%2Fpublic.tableau.com%2Fapp%2Fprofile%2Fpolice.and.crime.commissioner.for.hampshire.isle.of.wig%2Fviz%2FNewDAperpdashboard%2FContentspage&amp;data=05%7C01%7Ckaren.dawes%40hampshire.police.uk%7C6ea1caeea3ba49ad026f08db1a3deb9d%7C23de4379957a41a69587165d6c6b4dbd%7C0%7C0%7C638132625470405553%7CUnknown%7CTWFpbGZsb3d8eyJWIjoiMC4wLjAwMDAiLCJQIjoiV2luMzIiLCJBTiI6Ik1haWwiLCJXVCI6Mn0%3D%7C3000%7C%7C%7C&amp;sdata=sW76zEK2TLhd%2FnwPhrDnrv9Wp7XjFGmfLjhCMbRhC84%3D&amp;reserved=0" TargetMode="External"/><Relationship Id="rId10" Type="http://schemas.openxmlformats.org/officeDocument/2006/relationships/footnotes" Target="footnotes.xml"/><Relationship Id="rId19" Type="http://schemas.openxmlformats.org/officeDocument/2006/relationships/header" Target="header1.xml"/><Relationship Id="Re5c090bd21f445e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0B8144C2D57EEC4A8F5FD34BFF35A164" ma:contentTypeVersion="8" ma:contentTypeDescription="Create a new document." ma:contentTypeScope="" ma:versionID="bb9c8d015d0ef872b97cf2f9170288a1">
  <xsd:schema xmlns:xsd="http://www.w3.org/2001/XMLSchema" xmlns:xs="http://www.w3.org/2001/XMLSchema" xmlns:p="http://schemas.microsoft.com/office/2006/metadata/properties" xmlns:ns2="15b5543a-951b-4643-89d1-e826cfd2926f" xmlns:ns3="3676aa0c-4696-4749-b1a2-b75390a09734" targetNamespace="http://schemas.microsoft.com/office/2006/metadata/properties" ma:root="true" ma:fieldsID="22ea8b6ee726b97ed474b863d1e319f7" ns2:_="" ns3:_="">
    <xsd:import namespace="15b5543a-951b-4643-89d1-e826cfd2926f"/>
    <xsd:import namespace="3676aa0c-4696-4749-b1a2-b75390a09734"/>
    <xsd:element name="properties">
      <xsd:complexType>
        <xsd:sequence>
          <xsd:element name="documentManagement">
            <xsd:complexType>
              <xsd:all>
                <xsd:element ref="ns2:_dlc_DocId" minOccurs="0"/>
                <xsd:element ref="ns2:_dlc_DocIdUrl" minOccurs="0"/>
                <xsd:element ref="ns2:_dlc_DocIdPersistId" minOccurs="0"/>
                <xsd:element ref="ns2:g0d6bdd3e60d4097b072d04bbfe256c1"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5543a-951b-4643-89d1-e826cfd292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0d6bdd3e60d4097b072d04bbfe256c1" ma:index="11" nillable="true" ma:taxonomy="true" ma:internalName="g0d6bdd3e60d4097b072d04bbfe256c1" ma:taxonomyFieldName="ForceDepartment" ma:displayName="Department" ma:default="1;#OPCC|14d6900f-afa5-473a-8b3b-9022f91abfc9" ma:fieldId="{00d6bdd3-e60d-4097-b072-d04bbfe256c1}"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e2d9746-bf6a-4263-951b-23cd2e429959}" ma:internalName="TaxCatchAll" ma:showField="CatchAllData" ma:web="15b5543a-951b-4643-89d1-e826cfd2926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2d9746-bf6a-4263-951b-23cd2e429959}" ma:internalName="TaxCatchAllLabel" ma:readOnly="true" ma:showField="CatchAllDataLabel" ma:web="15b5543a-951b-4643-89d1-e826cfd29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6aa0c-4696-4749-b1a2-b75390a0973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b5543a-951b-4643-89d1-e826cfd2926f">
      <Value>1</Value>
    </TaxCatchAll>
    <g0d6bdd3e60d4097b072d04bbfe256c1 xmlns="15b5543a-951b-4643-89d1-e826cfd2926f">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g0d6bdd3e60d4097b072d04bbfe256c1>
    <_dlc_DocId xmlns="15b5543a-951b-4643-89d1-e826cfd2926f">5PVSXHPPZFEF-933459749-15</_dlc_DocId>
    <_dlc_DocIdUrl xmlns="15b5543a-951b-4643-89d1-e826cfd2926f">
      <Url>https://forcesserip.sharepoint.com/sites/teamhcopccyky/_layouts/15/DocIdRedir.aspx?ID=5PVSXHPPZFEF-933459749-15</Url>
      <Description>5PVSXHPPZFEF-933459749-15</Description>
    </_dlc_DocIdUrl>
    <SharedWithUsers xmlns="15b5543a-951b-4643-89d1-e826cfd2926f">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643D-8D79-498C-AAEE-89111AD9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5543a-951b-4643-89d1-e826cfd2926f"/>
    <ds:schemaRef ds:uri="3676aa0c-4696-4749-b1a2-b75390a09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4DCA3-6CB9-4727-9F46-A6977FEA0AD6}">
  <ds:schemaRefs>
    <ds:schemaRef ds:uri="http://schemas.microsoft.com/sharepoint/events"/>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C6AADD86-E433-4671-AF48-8038F13C5B24}">
  <ds:schemaRefs>
    <ds:schemaRef ds:uri="http://purl.org/dc/elements/1.1/"/>
    <ds:schemaRef ds:uri="http://schemas.microsoft.com/office/2006/documentManagement/types"/>
    <ds:schemaRef ds:uri="3676aa0c-4696-4749-b1a2-b75390a09734"/>
    <ds:schemaRef ds:uri="15b5543a-951b-4643-89d1-e826cfd2926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21544B4-4509-4694-B102-52847FAA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17</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RESET 2023/24</vt:lpstr>
    </vt:vector>
  </TitlesOfParts>
  <Company>SERIP</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 2023/24</dc:title>
  <dc:subject/>
  <dc:creator>Fletcher, Natasha</dc:creator>
  <cp:keywords/>
  <dc:description/>
  <cp:lastModifiedBy>Mears, Pippa (48347)</cp:lastModifiedBy>
  <cp:revision>223</cp:revision>
  <cp:lastPrinted>2021-11-17T13:46:00Z</cp:lastPrinted>
  <dcterms:created xsi:type="dcterms:W3CDTF">2021-11-24T15:10:00Z</dcterms:created>
  <dcterms:modified xsi:type="dcterms:W3CDTF">2023-03-03T12:20:00Z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0x010100F27C9619FA46FE41A4759CAFBE5D734A000B8144C2D57EEC4A8F5FD34BFF35A164</vt:lpwstr>
  </property>
  <property fmtid="{D5CDD505-2E9C-101B-9397-08002B2CF9AE}" pid="3" name="ForceDepartment">
    <vt:lpwstr>1;#OPCC|14d6900f-afa5-473a-8b3b-9022f91abfc9</vt:lpwstr>
  </property>
  <property fmtid="{D5CDD505-2E9C-101B-9397-08002B2CF9AE}" pid="4" name="_dlc_DocIdItemGuid">
    <vt:lpwstr>acfb46c1-4c3c-4845-a120-cd3183b54276</vt:lpwstr>
  </property>
</Properties>
</file>